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ordWrap w:val="0"/>
        <w:jc w:val="center"/>
        <w:rPr>
          <w:rFonts w:ascii="Arial" w:hAnsi="Arial"/>
          <w:b/>
          <w:color w:val="auto"/>
          <w:sz w:val="28"/>
          <w:highlight w:val="none"/>
        </w:rPr>
      </w:pPr>
      <w:bookmarkStart w:id="0" w:name="_Toc355787715"/>
      <w:bookmarkStart w:id="1" w:name="_Toc304388425"/>
      <w:bookmarkStart w:id="2" w:name="OLE_LINK1"/>
      <w:bookmarkStart w:id="3" w:name="_Toc341340658"/>
    </w:p>
    <w:p>
      <w:pPr>
        <w:wordWrap w:val="0"/>
        <w:jc w:val="right"/>
        <w:rPr>
          <w:rFonts w:ascii="Arial" w:hAnsi="Arial"/>
          <w:b/>
          <w:color w:val="auto"/>
          <w:sz w:val="28"/>
          <w:highlight w:val="none"/>
        </w:rPr>
      </w:pPr>
      <w:r>
        <w:rPr>
          <w:rFonts w:hint="eastAsia" w:ascii="Arial" w:hAnsi="Arial"/>
          <w:b/>
          <w:color w:val="auto"/>
          <w:sz w:val="28"/>
          <w:highlight w:val="none"/>
        </w:rPr>
        <w:t xml:space="preserve">项目编号：JYCG20231104 </w:t>
      </w:r>
    </w:p>
    <w:p>
      <w:pPr>
        <w:rPr>
          <w:rFonts w:ascii="Arial" w:hAnsi="Arial"/>
          <w:color w:val="auto"/>
          <w:sz w:val="28"/>
          <w:highlight w:val="none"/>
        </w:rPr>
      </w:pPr>
    </w:p>
    <w:p>
      <w:pPr>
        <w:pStyle w:val="95"/>
        <w:spacing w:line="720" w:lineRule="auto"/>
        <w:ind w:firstLine="725" w:firstLineChars="98"/>
        <w:jc w:val="center"/>
        <w:rPr>
          <w:rFonts w:hAnsi="宋体"/>
          <w:color w:val="auto"/>
          <w:kern w:val="2"/>
          <w:sz w:val="74"/>
          <w:highlight w:val="none"/>
        </w:rPr>
      </w:pPr>
      <w:r>
        <w:rPr>
          <w:rFonts w:hint="eastAsia" w:hAnsi="宋体"/>
          <w:color w:val="auto"/>
          <w:kern w:val="2"/>
          <w:sz w:val="74"/>
          <w:highlight w:val="none"/>
          <w:lang w:val="zh-CN"/>
        </w:rPr>
        <w:t>矿产资源储量核查报告编制</w:t>
      </w:r>
    </w:p>
    <w:p>
      <w:pPr>
        <w:jc w:val="center"/>
        <w:rPr>
          <w:rFonts w:ascii="黑体" w:hAnsi="黑体" w:eastAsia="黑体"/>
          <w:color w:val="auto"/>
          <w:sz w:val="74"/>
          <w:highlight w:val="none"/>
        </w:rPr>
      </w:pPr>
    </w:p>
    <w:p>
      <w:pPr>
        <w:jc w:val="center"/>
        <w:rPr>
          <w:rFonts w:ascii="宋体" w:hAnsi="宋体"/>
          <w:color w:val="auto"/>
          <w:sz w:val="74"/>
          <w:highlight w:val="none"/>
        </w:rPr>
      </w:pPr>
    </w:p>
    <w:p>
      <w:pPr>
        <w:jc w:val="center"/>
        <w:rPr>
          <w:rFonts w:ascii="宋体" w:hAnsi="宋体"/>
          <w:color w:val="auto"/>
          <w:sz w:val="74"/>
          <w:highlight w:val="none"/>
        </w:rPr>
      </w:pPr>
      <w:r>
        <w:rPr>
          <w:rFonts w:hint="eastAsia" w:ascii="宋体" w:hAnsi="宋体"/>
          <w:color w:val="auto"/>
          <w:sz w:val="74"/>
          <w:highlight w:val="none"/>
        </w:rPr>
        <w:t>磋</w:t>
      </w:r>
    </w:p>
    <w:p>
      <w:pPr>
        <w:jc w:val="center"/>
        <w:rPr>
          <w:rFonts w:ascii="宋体" w:hAnsi="宋体"/>
          <w:color w:val="auto"/>
          <w:sz w:val="74"/>
          <w:highlight w:val="none"/>
        </w:rPr>
      </w:pPr>
      <w:r>
        <w:rPr>
          <w:rFonts w:hint="eastAsia" w:ascii="宋体" w:hAnsi="宋体"/>
          <w:color w:val="auto"/>
          <w:sz w:val="74"/>
          <w:highlight w:val="none"/>
        </w:rPr>
        <w:t>商</w:t>
      </w:r>
    </w:p>
    <w:p>
      <w:pPr>
        <w:jc w:val="center"/>
        <w:rPr>
          <w:rFonts w:ascii="宋体" w:hAnsi="宋体"/>
          <w:color w:val="auto"/>
          <w:sz w:val="74"/>
          <w:highlight w:val="none"/>
        </w:rPr>
      </w:pPr>
      <w:r>
        <w:rPr>
          <w:rFonts w:hint="eastAsia" w:ascii="宋体" w:hAnsi="宋体"/>
          <w:color w:val="auto"/>
          <w:sz w:val="74"/>
          <w:highlight w:val="none"/>
        </w:rPr>
        <w:t>文</w:t>
      </w:r>
    </w:p>
    <w:p>
      <w:pPr>
        <w:jc w:val="center"/>
        <w:rPr>
          <w:rFonts w:ascii="宋体" w:hAnsi="宋体"/>
          <w:color w:val="auto"/>
          <w:sz w:val="52"/>
          <w:highlight w:val="none"/>
        </w:rPr>
      </w:pPr>
      <w:r>
        <w:rPr>
          <w:rFonts w:hint="eastAsia" w:ascii="宋体" w:hAnsi="宋体"/>
          <w:color w:val="auto"/>
          <w:sz w:val="74"/>
          <w:highlight w:val="none"/>
        </w:rPr>
        <w:t>件</w:t>
      </w:r>
    </w:p>
    <w:p>
      <w:pPr>
        <w:jc w:val="center"/>
        <w:rPr>
          <w:rFonts w:ascii="Arial" w:hAnsi="Arial" w:eastAsia="隶书"/>
          <w:color w:val="auto"/>
          <w:sz w:val="52"/>
          <w:highlight w:val="none"/>
        </w:rPr>
      </w:pPr>
    </w:p>
    <w:p>
      <w:pPr>
        <w:rPr>
          <w:rFonts w:ascii="Arial" w:hAnsi="Arial" w:eastAsia="隶书"/>
          <w:color w:val="auto"/>
          <w:sz w:val="52"/>
          <w:highlight w:val="none"/>
        </w:rPr>
      </w:pPr>
    </w:p>
    <w:p>
      <w:pPr>
        <w:pStyle w:val="37"/>
        <w:rPr>
          <w:color w:val="auto"/>
          <w:highlight w:val="none"/>
        </w:rPr>
      </w:pPr>
    </w:p>
    <w:p>
      <w:pPr>
        <w:ind w:firstLine="602" w:firstLineChars="200"/>
        <w:jc w:val="center"/>
        <w:rPr>
          <w:rFonts w:ascii="黑体" w:hAnsi="Arial" w:eastAsia="黑体"/>
          <w:b/>
          <w:color w:val="auto"/>
          <w:sz w:val="30"/>
          <w:szCs w:val="30"/>
          <w:highlight w:val="none"/>
          <w:u w:val="single"/>
        </w:rPr>
      </w:pPr>
      <w:r>
        <w:rPr>
          <w:rFonts w:hint="eastAsia" w:ascii="黑体" w:hAnsi="Arial" w:eastAsia="黑体"/>
          <w:b/>
          <w:color w:val="auto"/>
          <w:sz w:val="30"/>
          <w:szCs w:val="30"/>
          <w:highlight w:val="none"/>
        </w:rPr>
        <w:t>采 购 人：</w:t>
      </w:r>
      <w:r>
        <w:rPr>
          <w:rFonts w:hint="eastAsia" w:ascii="黑体" w:hAnsi="Arial" w:eastAsia="黑体"/>
          <w:b/>
          <w:color w:val="auto"/>
          <w:sz w:val="30"/>
          <w:szCs w:val="30"/>
          <w:highlight w:val="none"/>
          <w:u w:val="single"/>
        </w:rPr>
        <w:t>宣城市宣州区国投第二矿业有限公司</w:t>
      </w:r>
    </w:p>
    <w:p>
      <w:pPr>
        <w:ind w:firstLine="602" w:firstLineChars="200"/>
        <w:jc w:val="center"/>
        <w:rPr>
          <w:rFonts w:ascii="黑体" w:hAnsi="Arial" w:eastAsia="黑体"/>
          <w:b/>
          <w:color w:val="auto"/>
          <w:sz w:val="30"/>
          <w:szCs w:val="30"/>
          <w:highlight w:val="none"/>
          <w:u w:val="single"/>
        </w:rPr>
        <w:sectPr>
          <w:headerReference r:id="rId3" w:type="default"/>
          <w:footerReference r:id="rId4" w:type="default"/>
          <w:pgSz w:w="11906" w:h="16838"/>
          <w:pgMar w:top="1361" w:right="1701" w:bottom="1361" w:left="1701" w:header="851" w:footer="992" w:gutter="0"/>
          <w:cols w:space="720" w:num="1"/>
          <w:docGrid w:type="lines" w:linePitch="332" w:charSpace="0"/>
        </w:sectPr>
      </w:pPr>
      <w:r>
        <w:rPr>
          <w:rFonts w:hint="eastAsia" w:ascii="黑体" w:hAnsi="Arial" w:eastAsia="黑体"/>
          <w:b/>
          <w:color w:val="auto"/>
          <w:sz w:val="30"/>
          <w:szCs w:val="30"/>
          <w:highlight w:val="none"/>
        </w:rPr>
        <w:t>采购代理机构：</w:t>
      </w:r>
      <w:r>
        <w:rPr>
          <w:rFonts w:hint="eastAsia" w:ascii="黑体" w:hAnsi="Arial" w:eastAsia="黑体"/>
          <w:b/>
          <w:color w:val="auto"/>
          <w:sz w:val="30"/>
          <w:szCs w:val="30"/>
          <w:highlight w:val="none"/>
          <w:u w:val="single"/>
        </w:rPr>
        <w:t>宣城市宣州区公共资源交易有限公司</w:t>
      </w:r>
    </w:p>
    <w:p>
      <w:pPr>
        <w:spacing w:line="440" w:lineRule="exact"/>
        <w:ind w:right="42" w:rightChars="20"/>
        <w:jc w:val="center"/>
        <w:rPr>
          <w:rFonts w:ascii="Arial" w:hAnsi="Arial" w:eastAsia="黑体" w:cs="Arial"/>
          <w:b/>
          <w:color w:val="auto"/>
          <w:sz w:val="36"/>
          <w:highlight w:val="none"/>
        </w:rPr>
      </w:pPr>
      <w:r>
        <w:rPr>
          <w:rFonts w:hint="eastAsia" w:ascii="Arial" w:hAnsi="Arial" w:eastAsia="黑体" w:cs="Arial"/>
          <w:b/>
          <w:color w:val="auto"/>
          <w:sz w:val="36"/>
          <w:highlight w:val="none"/>
        </w:rPr>
        <w:t>目</w:t>
      </w:r>
      <w:r>
        <w:rPr>
          <w:rFonts w:ascii="Arial" w:hAnsi="Arial" w:eastAsia="黑体" w:cs="Arial"/>
          <w:b/>
          <w:color w:val="auto"/>
          <w:sz w:val="36"/>
          <w:highlight w:val="none"/>
        </w:rPr>
        <w:t xml:space="preserve">    </w:t>
      </w:r>
      <w:r>
        <w:rPr>
          <w:rFonts w:hint="eastAsia" w:ascii="Arial" w:hAnsi="Arial" w:eastAsia="黑体" w:cs="Arial"/>
          <w:b/>
          <w:color w:val="auto"/>
          <w:sz w:val="36"/>
          <w:highlight w:val="none"/>
        </w:rPr>
        <w:t>录</w:t>
      </w:r>
    </w:p>
    <w:p>
      <w:pPr>
        <w:spacing w:line="440" w:lineRule="exact"/>
        <w:ind w:right="42" w:rightChars="20"/>
        <w:jc w:val="center"/>
        <w:rPr>
          <w:rFonts w:ascii="Arial" w:hAnsi="Arial" w:eastAsia="黑体" w:cs="Arial"/>
          <w:b/>
          <w:color w:val="auto"/>
          <w:sz w:val="36"/>
          <w:highlight w:val="none"/>
        </w:rPr>
      </w:pPr>
    </w:p>
    <w:p>
      <w:pPr>
        <w:pStyle w:val="17"/>
        <w:tabs>
          <w:tab w:val="right" w:leader="dot" w:pos="9514"/>
        </w:tabs>
        <w:spacing w:line="480" w:lineRule="auto"/>
        <w:jc w:val="left"/>
        <w:rPr>
          <w:rStyle w:val="45"/>
          <w:rFonts w:ascii="宋体" w:hAnsi="宋体" w:cs="宋体"/>
          <w:color w:val="auto"/>
          <w:sz w:val="28"/>
          <w:szCs w:val="28"/>
          <w:highlight w:val="none"/>
          <w:u w:val="none"/>
        </w:rPr>
      </w:pPr>
      <w:r>
        <w:rPr>
          <w:rStyle w:val="45"/>
          <w:rFonts w:hint="eastAsia" w:ascii="宋体" w:hAnsi="宋体" w:cs="宋体"/>
          <w:color w:val="auto"/>
          <w:sz w:val="28"/>
          <w:szCs w:val="28"/>
          <w:highlight w:val="none"/>
          <w:u w:val="none"/>
        </w:rPr>
        <w:t>一、磋商公告</w:t>
      </w:r>
    </w:p>
    <w:p>
      <w:pPr>
        <w:pStyle w:val="17"/>
        <w:tabs>
          <w:tab w:val="right" w:leader="dot" w:pos="9514"/>
        </w:tabs>
        <w:spacing w:line="480" w:lineRule="auto"/>
        <w:jc w:val="left"/>
        <w:rPr>
          <w:rStyle w:val="45"/>
          <w:rFonts w:ascii="宋体" w:hAnsi="宋体" w:cs="宋体"/>
          <w:color w:val="auto"/>
          <w:sz w:val="28"/>
          <w:szCs w:val="28"/>
          <w:highlight w:val="none"/>
          <w:u w:val="none"/>
        </w:rPr>
      </w:pPr>
      <w:r>
        <w:rPr>
          <w:rStyle w:val="45"/>
          <w:rFonts w:hint="eastAsia" w:ascii="宋体" w:hAnsi="宋体" w:cs="宋体"/>
          <w:color w:val="auto"/>
          <w:sz w:val="28"/>
          <w:szCs w:val="28"/>
          <w:highlight w:val="none"/>
          <w:u w:val="none"/>
        </w:rPr>
        <w:t>二、供应商须知前附表</w:t>
      </w:r>
    </w:p>
    <w:p>
      <w:pPr>
        <w:pStyle w:val="17"/>
        <w:tabs>
          <w:tab w:val="right" w:leader="dot" w:pos="9514"/>
        </w:tabs>
        <w:spacing w:line="480" w:lineRule="auto"/>
        <w:jc w:val="left"/>
        <w:rPr>
          <w:rStyle w:val="45"/>
          <w:rFonts w:ascii="宋体" w:hAnsi="宋体" w:cs="宋体"/>
          <w:color w:val="auto"/>
          <w:sz w:val="28"/>
          <w:szCs w:val="28"/>
          <w:highlight w:val="none"/>
          <w:u w:val="none"/>
        </w:rPr>
      </w:pPr>
      <w:r>
        <w:rPr>
          <w:rStyle w:val="45"/>
          <w:rFonts w:hint="eastAsia" w:ascii="宋体" w:hAnsi="宋体" w:cs="宋体"/>
          <w:color w:val="auto"/>
          <w:sz w:val="28"/>
          <w:szCs w:val="28"/>
          <w:highlight w:val="none"/>
          <w:u w:val="none"/>
        </w:rPr>
        <w:t>三、供应商须知</w:t>
      </w:r>
    </w:p>
    <w:p>
      <w:pPr>
        <w:pStyle w:val="17"/>
        <w:tabs>
          <w:tab w:val="right" w:leader="dot" w:pos="9514"/>
        </w:tabs>
        <w:spacing w:line="480" w:lineRule="auto"/>
        <w:jc w:val="left"/>
        <w:rPr>
          <w:rStyle w:val="45"/>
          <w:rFonts w:ascii="宋体" w:hAnsi="宋体" w:cs="宋体"/>
          <w:color w:val="auto"/>
          <w:sz w:val="28"/>
          <w:szCs w:val="28"/>
          <w:highlight w:val="none"/>
          <w:u w:val="none"/>
        </w:rPr>
      </w:pPr>
      <w:r>
        <w:rPr>
          <w:rStyle w:val="45"/>
          <w:rFonts w:hint="eastAsia" w:ascii="宋体" w:hAnsi="宋体" w:cs="宋体"/>
          <w:color w:val="auto"/>
          <w:sz w:val="28"/>
          <w:szCs w:val="28"/>
          <w:highlight w:val="none"/>
          <w:u w:val="none"/>
        </w:rPr>
        <w:t>四、采购需求</w:t>
      </w:r>
    </w:p>
    <w:p>
      <w:pPr>
        <w:tabs>
          <w:tab w:val="left" w:pos="720"/>
        </w:tabs>
        <w:spacing w:line="360" w:lineRule="auto"/>
        <w:ind w:right="-4" w:rightChars="-2" w:firstLine="840" w:firstLineChars="300"/>
        <w:jc w:val="left"/>
        <w:rPr>
          <w:rStyle w:val="45"/>
          <w:rFonts w:ascii="宋体" w:hAnsi="宋体" w:cs="宋体"/>
          <w:color w:val="auto"/>
          <w:sz w:val="28"/>
          <w:szCs w:val="28"/>
          <w:highlight w:val="none"/>
          <w:u w:val="none"/>
        </w:rPr>
      </w:pPr>
      <w:r>
        <w:rPr>
          <w:rStyle w:val="45"/>
          <w:rFonts w:hint="eastAsia" w:ascii="宋体" w:hAnsi="宋体" w:cs="宋体"/>
          <w:color w:val="auto"/>
          <w:sz w:val="28"/>
          <w:szCs w:val="28"/>
          <w:highlight w:val="none"/>
          <w:u w:val="none"/>
        </w:rPr>
        <w:t>五、响应文件格式</w:t>
      </w:r>
    </w:p>
    <w:p>
      <w:pPr>
        <w:tabs>
          <w:tab w:val="left" w:pos="720"/>
        </w:tabs>
        <w:spacing w:line="360" w:lineRule="auto"/>
        <w:ind w:right="-4" w:rightChars="-2" w:firstLine="840" w:firstLineChars="300"/>
        <w:jc w:val="left"/>
        <w:rPr>
          <w:rStyle w:val="45"/>
          <w:rFonts w:ascii="宋体" w:hAnsi="宋体" w:cs="宋体"/>
          <w:color w:val="auto"/>
          <w:sz w:val="28"/>
          <w:szCs w:val="28"/>
          <w:highlight w:val="none"/>
          <w:u w:val="none"/>
        </w:rPr>
      </w:pPr>
      <w:r>
        <w:rPr>
          <w:rStyle w:val="45"/>
          <w:rFonts w:hint="eastAsia" w:ascii="宋体" w:hAnsi="宋体" w:cs="宋体"/>
          <w:color w:val="auto"/>
          <w:sz w:val="28"/>
          <w:szCs w:val="28"/>
          <w:highlight w:val="none"/>
          <w:u w:val="none"/>
        </w:rPr>
        <w:t>六、</w:t>
      </w:r>
      <w:r>
        <w:rPr>
          <w:rStyle w:val="45"/>
          <w:rFonts w:hint="eastAsia" w:ascii="宋体" w:hAnsi="宋体" w:cs="宋体"/>
          <w:color w:val="auto"/>
          <w:sz w:val="28"/>
          <w:szCs w:val="28"/>
          <w:highlight w:val="none"/>
          <w:u w:val="none"/>
          <w:lang w:val="zh-CN"/>
        </w:rPr>
        <w:t>质疑函范本</w:t>
      </w:r>
    </w:p>
    <w:p>
      <w:pPr>
        <w:pStyle w:val="37"/>
        <w:ind w:firstLine="602"/>
        <w:rPr>
          <w:rFonts w:ascii="黑体" w:hAnsi="Arial" w:eastAsia="黑体"/>
          <w:b/>
          <w:color w:val="auto"/>
          <w:sz w:val="30"/>
          <w:szCs w:val="30"/>
          <w:highlight w:val="none"/>
          <w:u w:val="single"/>
        </w:rPr>
      </w:pPr>
    </w:p>
    <w:p>
      <w:pPr>
        <w:pStyle w:val="37"/>
        <w:ind w:firstLine="602"/>
        <w:rPr>
          <w:rFonts w:ascii="黑体" w:hAnsi="Arial" w:eastAsia="黑体"/>
          <w:b/>
          <w:color w:val="auto"/>
          <w:sz w:val="30"/>
          <w:szCs w:val="30"/>
          <w:highlight w:val="none"/>
          <w:u w:val="single"/>
        </w:rPr>
      </w:pPr>
    </w:p>
    <w:p>
      <w:pPr>
        <w:pStyle w:val="37"/>
        <w:ind w:firstLine="602"/>
        <w:rPr>
          <w:rFonts w:ascii="黑体" w:hAnsi="Arial" w:eastAsia="黑体"/>
          <w:b/>
          <w:color w:val="auto"/>
          <w:sz w:val="30"/>
          <w:szCs w:val="30"/>
          <w:highlight w:val="none"/>
          <w:u w:val="single"/>
        </w:rPr>
      </w:pPr>
    </w:p>
    <w:p>
      <w:pPr>
        <w:pStyle w:val="37"/>
        <w:ind w:firstLine="602"/>
        <w:rPr>
          <w:rFonts w:ascii="黑体" w:hAnsi="Arial" w:eastAsia="黑体"/>
          <w:b/>
          <w:color w:val="auto"/>
          <w:sz w:val="30"/>
          <w:szCs w:val="30"/>
          <w:highlight w:val="none"/>
          <w:u w:val="single"/>
        </w:rPr>
      </w:pPr>
    </w:p>
    <w:p>
      <w:pPr>
        <w:pStyle w:val="37"/>
        <w:ind w:firstLine="602"/>
        <w:rPr>
          <w:rFonts w:ascii="黑体" w:hAnsi="Arial" w:eastAsia="黑体"/>
          <w:b/>
          <w:color w:val="auto"/>
          <w:sz w:val="30"/>
          <w:szCs w:val="30"/>
          <w:highlight w:val="none"/>
          <w:u w:val="single"/>
        </w:rPr>
      </w:pPr>
    </w:p>
    <w:p>
      <w:pPr>
        <w:pStyle w:val="37"/>
        <w:ind w:firstLine="602"/>
        <w:rPr>
          <w:rFonts w:ascii="黑体" w:hAnsi="Arial" w:eastAsia="黑体"/>
          <w:b/>
          <w:color w:val="auto"/>
          <w:sz w:val="30"/>
          <w:szCs w:val="30"/>
          <w:highlight w:val="none"/>
          <w:u w:val="single"/>
        </w:rPr>
      </w:pPr>
    </w:p>
    <w:p>
      <w:pPr>
        <w:pStyle w:val="37"/>
        <w:ind w:firstLine="602"/>
        <w:rPr>
          <w:rFonts w:ascii="黑体" w:hAnsi="Arial" w:eastAsia="黑体"/>
          <w:b/>
          <w:color w:val="auto"/>
          <w:sz w:val="30"/>
          <w:szCs w:val="30"/>
          <w:highlight w:val="none"/>
          <w:u w:val="single"/>
        </w:rPr>
      </w:pPr>
    </w:p>
    <w:p>
      <w:pPr>
        <w:pStyle w:val="37"/>
        <w:ind w:firstLine="602"/>
        <w:rPr>
          <w:rFonts w:ascii="黑体" w:hAnsi="Arial" w:eastAsia="黑体"/>
          <w:b/>
          <w:color w:val="auto"/>
          <w:sz w:val="30"/>
          <w:szCs w:val="30"/>
          <w:highlight w:val="none"/>
          <w:u w:val="single"/>
        </w:rPr>
      </w:pPr>
    </w:p>
    <w:p>
      <w:pPr>
        <w:pStyle w:val="37"/>
        <w:ind w:firstLine="602"/>
        <w:rPr>
          <w:rFonts w:ascii="黑体" w:hAnsi="Arial" w:eastAsia="黑体"/>
          <w:b/>
          <w:color w:val="auto"/>
          <w:sz w:val="30"/>
          <w:szCs w:val="30"/>
          <w:highlight w:val="none"/>
          <w:u w:val="single"/>
        </w:rPr>
      </w:pPr>
    </w:p>
    <w:p>
      <w:pPr>
        <w:pStyle w:val="37"/>
        <w:ind w:firstLine="602"/>
        <w:rPr>
          <w:rFonts w:ascii="黑体" w:hAnsi="Arial" w:eastAsia="黑体"/>
          <w:b/>
          <w:color w:val="auto"/>
          <w:sz w:val="30"/>
          <w:szCs w:val="30"/>
          <w:highlight w:val="none"/>
          <w:u w:val="single"/>
        </w:rPr>
      </w:pPr>
    </w:p>
    <w:p>
      <w:pPr>
        <w:pStyle w:val="37"/>
        <w:ind w:firstLine="602"/>
        <w:rPr>
          <w:rFonts w:ascii="黑体" w:hAnsi="Arial" w:eastAsia="黑体"/>
          <w:b/>
          <w:color w:val="auto"/>
          <w:sz w:val="30"/>
          <w:szCs w:val="30"/>
          <w:highlight w:val="none"/>
          <w:u w:val="single"/>
        </w:rPr>
      </w:pPr>
    </w:p>
    <w:p>
      <w:pPr>
        <w:pStyle w:val="37"/>
        <w:ind w:left="0" w:leftChars="0" w:firstLine="0" w:firstLineChars="0"/>
        <w:rPr>
          <w:rFonts w:ascii="黑体" w:hAnsi="Arial" w:eastAsia="黑体"/>
          <w:b/>
          <w:color w:val="auto"/>
          <w:sz w:val="30"/>
          <w:szCs w:val="30"/>
          <w:highlight w:val="none"/>
          <w:u w:val="single"/>
        </w:rPr>
      </w:pPr>
    </w:p>
    <w:p>
      <w:pPr>
        <w:pStyle w:val="37"/>
        <w:ind w:left="0" w:leftChars="0" w:firstLine="0" w:firstLineChars="0"/>
        <w:rPr>
          <w:rFonts w:ascii="黑体" w:hAnsi="Arial" w:eastAsia="黑体"/>
          <w:b/>
          <w:color w:val="auto"/>
          <w:sz w:val="30"/>
          <w:szCs w:val="30"/>
          <w:highlight w:val="none"/>
          <w:u w:val="single"/>
        </w:rPr>
      </w:pPr>
    </w:p>
    <w:p>
      <w:pPr>
        <w:ind w:firstLine="221" w:firstLineChars="50"/>
        <w:jc w:val="center"/>
        <w:rPr>
          <w:rFonts w:ascii="华文中宋" w:hAnsi="华文中宋" w:eastAsia="华文中宋"/>
          <w:b/>
          <w:color w:val="auto"/>
          <w:sz w:val="44"/>
          <w:szCs w:val="44"/>
          <w:highlight w:val="none"/>
        </w:rPr>
      </w:pPr>
      <w:bookmarkStart w:id="4" w:name="OLE_LINK2"/>
      <w:bookmarkStart w:id="5" w:name="OLE_LINK3"/>
      <w:r>
        <w:rPr>
          <w:rFonts w:hint="eastAsia" w:ascii="华文中宋" w:hAnsi="华文中宋" w:eastAsia="华文中宋"/>
          <w:b/>
          <w:color w:val="auto"/>
          <w:sz w:val="44"/>
          <w:szCs w:val="44"/>
          <w:highlight w:val="none"/>
        </w:rPr>
        <w:t>一、矿产资源储量核查报告编制竞争性磋商公告</w:t>
      </w:r>
    </w:p>
    <w:tbl>
      <w:tblPr>
        <w:tblStyle w:val="39"/>
        <w:tblpPr w:leftFromText="180" w:rightFromText="180" w:vertAnchor="text" w:horzAnchor="page" w:tblpX="1802" w:tblpY="422"/>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0" w:type="dxa"/>
          </w:tcPr>
          <w:p>
            <w:pPr>
              <w:autoSpaceDE w:val="0"/>
              <w:autoSpaceDN w:val="0"/>
              <w:adjustRightInd w:val="0"/>
              <w:spacing w:line="550" w:lineRule="exact"/>
              <w:ind w:right="40"/>
              <w:rPr>
                <w:rFonts w:ascii="黑体" w:hAnsi="黑体" w:eastAsia="仿宋" w:cstheme="minorEastAsia"/>
                <w:b/>
                <w:color w:val="auto"/>
                <w:kern w:val="0"/>
                <w:sz w:val="28"/>
                <w:szCs w:val="28"/>
                <w:highlight w:val="none"/>
                <w:lang w:val="zh-CN"/>
              </w:rPr>
            </w:pPr>
            <w:bookmarkStart w:id="6" w:name="OLE_LINK5"/>
            <w:bookmarkStart w:id="7" w:name="OLE_LINK4"/>
            <w:r>
              <w:rPr>
                <w:rFonts w:hint="eastAsia" w:ascii="仿宋" w:hAnsi="仿宋" w:eastAsia="仿宋" w:cs="仿宋"/>
                <w:color w:val="auto"/>
                <w:sz w:val="28"/>
                <w:szCs w:val="28"/>
                <w:highlight w:val="none"/>
              </w:rPr>
              <w:t>项目概况：矿产资源储量核查报告编制的潜在供应商应在宣城市振宣融资担保集团官网交易信息板块（http://www.xczxdb.com/）获取采购文件，并</w:t>
            </w:r>
            <w:r>
              <w:rPr>
                <w:rFonts w:hint="eastAsia" w:ascii="仿宋" w:hAnsi="仿宋" w:eastAsia="仿宋" w:cs="仿宋"/>
                <w:color w:val="auto"/>
                <w:sz w:val="28"/>
                <w:szCs w:val="28"/>
                <w:highlight w:val="none"/>
              </w:rPr>
              <w:t>于2023年</w:t>
            </w:r>
            <w:r>
              <w:rPr>
                <w:rFonts w:hint="eastAsia" w:ascii="仿宋" w:hAnsi="仿宋" w:eastAsia="仿宋" w:cs="仿宋"/>
                <w:color w:val="auto"/>
                <w:sz w:val="28"/>
                <w:szCs w:val="28"/>
                <w:highlight w:val="none"/>
                <w:lang w:val="en-US" w:eastAsia="zh-CN"/>
              </w:rPr>
              <w:t>12</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日</w:t>
            </w:r>
            <w:r>
              <w:rPr>
                <w:rFonts w:hint="eastAsia" w:ascii="仿宋" w:hAnsi="仿宋" w:eastAsia="仿宋" w:cs="仿宋"/>
                <w:color w:val="auto"/>
                <w:sz w:val="28"/>
                <w:szCs w:val="28"/>
                <w:highlight w:val="none"/>
                <w:lang w:val="en-US" w:eastAsia="zh-CN"/>
              </w:rPr>
              <w:t>9</w:t>
            </w:r>
            <w:r>
              <w:rPr>
                <w:rFonts w:hint="eastAsia" w:ascii="仿宋" w:hAnsi="仿宋" w:eastAsia="仿宋" w:cs="仿宋"/>
                <w:color w:val="auto"/>
                <w:sz w:val="28"/>
                <w:szCs w:val="28"/>
                <w:highlight w:val="none"/>
              </w:rPr>
              <w:t>时00分</w:t>
            </w:r>
            <w:r>
              <w:rPr>
                <w:rFonts w:hint="eastAsia" w:ascii="仿宋" w:hAnsi="仿宋" w:eastAsia="仿宋" w:cs="仿宋"/>
                <w:color w:val="auto"/>
                <w:sz w:val="28"/>
                <w:szCs w:val="28"/>
                <w:highlight w:val="none"/>
              </w:rPr>
              <w:t>（北京时间）前提交响应文件（响应文件为纸质文件）。</w:t>
            </w:r>
          </w:p>
        </w:tc>
      </w:tr>
    </w:tbl>
    <w:p>
      <w:pPr>
        <w:autoSpaceDE w:val="0"/>
        <w:autoSpaceDN w:val="0"/>
        <w:adjustRightInd w:val="0"/>
        <w:spacing w:line="550" w:lineRule="exact"/>
        <w:ind w:right="40" w:firstLine="562" w:firstLineChars="200"/>
        <w:rPr>
          <w:rFonts w:ascii="黑体" w:hAnsi="黑体" w:eastAsia="黑体" w:cstheme="minorEastAsia"/>
          <w:b/>
          <w:color w:val="auto"/>
          <w:kern w:val="0"/>
          <w:sz w:val="28"/>
          <w:szCs w:val="28"/>
          <w:highlight w:val="none"/>
          <w:lang w:val="zh-CN"/>
        </w:rPr>
      </w:pPr>
      <w:r>
        <w:rPr>
          <w:rFonts w:hint="eastAsia" w:ascii="黑体" w:hAnsi="黑体" w:eastAsia="黑体" w:cstheme="minorEastAsia"/>
          <w:b/>
          <w:color w:val="auto"/>
          <w:kern w:val="0"/>
          <w:sz w:val="28"/>
          <w:szCs w:val="28"/>
          <w:highlight w:val="none"/>
          <w:lang w:val="zh-CN"/>
        </w:rPr>
        <w:t>一、项目基本情况：</w:t>
      </w:r>
    </w:p>
    <w:p>
      <w:pPr>
        <w:spacing w:line="550" w:lineRule="exact"/>
        <w:ind w:firstLine="560" w:firstLineChars="200"/>
        <w:rPr>
          <w:rFonts w:ascii="仿宋" w:hAnsi="仿宋" w:eastAsia="仿宋" w:cstheme="minorEastAsia"/>
          <w:color w:val="auto"/>
          <w:kern w:val="0"/>
          <w:sz w:val="28"/>
          <w:szCs w:val="28"/>
          <w:highlight w:val="none"/>
        </w:rPr>
      </w:pPr>
      <w:r>
        <w:rPr>
          <w:rFonts w:hint="eastAsia" w:ascii="仿宋" w:hAnsi="仿宋" w:eastAsia="仿宋" w:cs="宋体"/>
          <w:color w:val="auto"/>
          <w:kern w:val="0"/>
          <w:sz w:val="28"/>
          <w:szCs w:val="28"/>
          <w:highlight w:val="none"/>
        </w:rPr>
        <w:t>1、项目编</w:t>
      </w:r>
      <w:r>
        <w:rPr>
          <w:rFonts w:hint="eastAsia" w:ascii="仿宋" w:hAnsi="仿宋" w:eastAsia="仿宋" w:cstheme="minorEastAsia"/>
          <w:color w:val="auto"/>
          <w:kern w:val="0"/>
          <w:sz w:val="28"/>
          <w:szCs w:val="28"/>
          <w:highlight w:val="none"/>
          <w:lang w:val="zh-CN"/>
        </w:rPr>
        <w:t>号：JYCG20231104</w:t>
      </w:r>
      <w:r>
        <w:rPr>
          <w:rFonts w:hint="eastAsia" w:ascii="仿宋" w:hAnsi="仿宋" w:eastAsia="仿宋" w:cstheme="minorEastAsia"/>
          <w:color w:val="auto"/>
          <w:kern w:val="0"/>
          <w:sz w:val="28"/>
          <w:szCs w:val="28"/>
          <w:highlight w:val="none"/>
        </w:rPr>
        <w:t xml:space="preserve">  </w:t>
      </w:r>
    </w:p>
    <w:p>
      <w:pPr>
        <w:autoSpaceDE w:val="0"/>
        <w:autoSpaceDN w:val="0"/>
        <w:adjustRightInd w:val="0"/>
        <w:spacing w:line="550" w:lineRule="exact"/>
        <w:ind w:right="40" w:firstLine="560" w:firstLineChars="200"/>
        <w:rPr>
          <w:rFonts w:ascii="仿宋" w:hAnsi="仿宋" w:eastAsia="仿宋" w:cs="宋体"/>
          <w:color w:val="auto"/>
          <w:kern w:val="0"/>
          <w:sz w:val="28"/>
          <w:szCs w:val="28"/>
          <w:highlight w:val="none"/>
          <w:lang w:val="zh-CN"/>
        </w:rPr>
      </w:pPr>
      <w:r>
        <w:rPr>
          <w:rFonts w:hint="eastAsia" w:ascii="仿宋" w:hAnsi="仿宋" w:eastAsia="仿宋" w:cs="宋体"/>
          <w:color w:val="auto"/>
          <w:kern w:val="0"/>
          <w:sz w:val="28"/>
          <w:szCs w:val="28"/>
          <w:highlight w:val="none"/>
        </w:rPr>
        <w:t>2、项目名称：</w:t>
      </w:r>
      <w:r>
        <w:rPr>
          <w:rFonts w:hint="eastAsia" w:ascii="仿宋" w:hAnsi="仿宋" w:eastAsia="仿宋" w:cs="宋体"/>
          <w:color w:val="auto"/>
          <w:kern w:val="0"/>
          <w:sz w:val="28"/>
          <w:szCs w:val="28"/>
          <w:highlight w:val="none"/>
          <w:lang w:val="zh-CN"/>
        </w:rPr>
        <w:t>矿产资源储量核查报告编制</w:t>
      </w:r>
    </w:p>
    <w:p>
      <w:pPr>
        <w:autoSpaceDE w:val="0"/>
        <w:autoSpaceDN w:val="0"/>
        <w:adjustRightInd w:val="0"/>
        <w:spacing w:line="550" w:lineRule="exact"/>
        <w:ind w:right="40" w:firstLine="560" w:firstLineChars="200"/>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3、采购方式：竞争性磋商</w:t>
      </w:r>
    </w:p>
    <w:p>
      <w:pPr>
        <w:autoSpaceDE w:val="0"/>
        <w:autoSpaceDN w:val="0"/>
        <w:adjustRightInd w:val="0"/>
        <w:spacing w:line="550" w:lineRule="exact"/>
        <w:ind w:right="40" w:firstLine="560" w:firstLineChars="200"/>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 xml:space="preserve">4、预算金额：15万元 </w:t>
      </w:r>
    </w:p>
    <w:p>
      <w:pPr>
        <w:autoSpaceDE w:val="0"/>
        <w:autoSpaceDN w:val="0"/>
        <w:adjustRightInd w:val="0"/>
        <w:spacing w:line="550" w:lineRule="exact"/>
        <w:ind w:right="40" w:firstLine="560" w:firstLineChars="200"/>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5</w:t>
      </w:r>
      <w:r>
        <w:rPr>
          <w:rFonts w:hint="eastAsia" w:ascii="仿宋" w:hAnsi="仿宋" w:eastAsia="仿宋" w:cs="宋体"/>
          <w:color w:val="auto"/>
          <w:kern w:val="0"/>
          <w:sz w:val="28"/>
          <w:szCs w:val="28"/>
          <w:highlight w:val="none"/>
          <w:lang w:val="zh-CN"/>
        </w:rPr>
        <w:t>、最高限价</w:t>
      </w:r>
      <w:r>
        <w:rPr>
          <w:rFonts w:hint="eastAsia" w:ascii="仿宋" w:hAnsi="仿宋" w:eastAsia="仿宋" w:cs="宋体"/>
          <w:color w:val="auto"/>
          <w:kern w:val="0"/>
          <w:sz w:val="28"/>
          <w:szCs w:val="28"/>
          <w:highlight w:val="none"/>
        </w:rPr>
        <w:t>：15万元</w:t>
      </w:r>
    </w:p>
    <w:p>
      <w:pPr>
        <w:autoSpaceDE w:val="0"/>
        <w:autoSpaceDN w:val="0"/>
        <w:adjustRightInd w:val="0"/>
        <w:spacing w:line="550" w:lineRule="exact"/>
        <w:ind w:right="40" w:firstLine="560" w:firstLineChars="200"/>
        <w:rPr>
          <w:rFonts w:ascii="仿宋" w:hAnsi="仿宋" w:eastAsia="仿宋" w:cstheme="minorEastAsia"/>
          <w:color w:val="auto"/>
          <w:kern w:val="0"/>
          <w:sz w:val="28"/>
          <w:szCs w:val="28"/>
          <w:highlight w:val="none"/>
          <w:lang w:val="zh-CN"/>
        </w:rPr>
      </w:pPr>
      <w:r>
        <w:rPr>
          <w:rFonts w:hint="eastAsia" w:ascii="仿宋" w:hAnsi="仿宋" w:eastAsia="仿宋" w:cstheme="minorEastAsia"/>
          <w:color w:val="auto"/>
          <w:kern w:val="0"/>
          <w:sz w:val="28"/>
          <w:szCs w:val="28"/>
          <w:highlight w:val="none"/>
          <w:lang w:val="zh-CN"/>
        </w:rPr>
        <w:t>6、采购需求：详见附件</w:t>
      </w:r>
    </w:p>
    <w:p>
      <w:pPr>
        <w:autoSpaceDE w:val="0"/>
        <w:autoSpaceDN w:val="0"/>
        <w:adjustRightInd w:val="0"/>
        <w:spacing w:line="550" w:lineRule="exact"/>
        <w:ind w:right="40" w:firstLine="560" w:firstLineChars="200"/>
        <w:rPr>
          <w:rFonts w:ascii="仿宋" w:hAnsi="仿宋" w:eastAsia="仿宋" w:cstheme="minorEastAsia"/>
          <w:color w:val="auto"/>
          <w:kern w:val="0"/>
          <w:sz w:val="28"/>
          <w:szCs w:val="28"/>
          <w:highlight w:val="none"/>
        </w:rPr>
      </w:pPr>
      <w:r>
        <w:rPr>
          <w:rFonts w:hint="eastAsia" w:ascii="仿宋" w:hAnsi="仿宋" w:eastAsia="仿宋" w:cstheme="minorEastAsia"/>
          <w:color w:val="auto"/>
          <w:kern w:val="0"/>
          <w:sz w:val="28"/>
          <w:szCs w:val="28"/>
          <w:highlight w:val="none"/>
          <w:lang w:val="zh-CN"/>
        </w:rPr>
        <w:t>7、合同履行期限：</w:t>
      </w:r>
      <w:r>
        <w:rPr>
          <w:rFonts w:hint="eastAsia" w:ascii="仿宋" w:hAnsi="仿宋" w:eastAsia="仿宋" w:cstheme="minorEastAsia"/>
          <w:color w:val="auto"/>
          <w:kern w:val="0"/>
          <w:sz w:val="28"/>
          <w:szCs w:val="28"/>
          <w:highlight w:val="none"/>
        </w:rPr>
        <w:t>详见采购需求</w:t>
      </w:r>
    </w:p>
    <w:p>
      <w:pPr>
        <w:autoSpaceDE w:val="0"/>
        <w:autoSpaceDN w:val="0"/>
        <w:adjustRightInd w:val="0"/>
        <w:spacing w:line="550" w:lineRule="exact"/>
        <w:ind w:right="40" w:firstLine="560" w:firstLineChars="200"/>
        <w:rPr>
          <w:rFonts w:ascii="仿宋" w:hAnsi="仿宋" w:eastAsia="仿宋" w:cstheme="minorEastAsia"/>
          <w:color w:val="auto"/>
          <w:kern w:val="0"/>
          <w:sz w:val="28"/>
          <w:szCs w:val="28"/>
          <w:highlight w:val="none"/>
          <w:lang w:val="zh-CN"/>
        </w:rPr>
      </w:pPr>
      <w:r>
        <w:rPr>
          <w:rFonts w:hint="eastAsia" w:ascii="仿宋" w:hAnsi="仿宋" w:eastAsia="仿宋" w:cstheme="minorEastAsia"/>
          <w:color w:val="auto"/>
          <w:kern w:val="0"/>
          <w:sz w:val="28"/>
          <w:szCs w:val="28"/>
          <w:highlight w:val="none"/>
          <w:lang w:val="zh-CN"/>
        </w:rPr>
        <w:t>8、本项目不接受联合体</w:t>
      </w:r>
      <w:r>
        <w:rPr>
          <w:rFonts w:hint="eastAsia" w:ascii="仿宋" w:hAnsi="仿宋" w:eastAsia="仿宋" w:cstheme="minorEastAsia"/>
          <w:color w:val="auto"/>
          <w:kern w:val="0"/>
          <w:sz w:val="28"/>
          <w:szCs w:val="28"/>
          <w:highlight w:val="none"/>
        </w:rPr>
        <w:t>磋商</w:t>
      </w:r>
    </w:p>
    <w:p>
      <w:pPr>
        <w:autoSpaceDE w:val="0"/>
        <w:autoSpaceDN w:val="0"/>
        <w:adjustRightInd w:val="0"/>
        <w:spacing w:line="550" w:lineRule="exact"/>
        <w:ind w:right="40" w:firstLine="562" w:firstLineChars="200"/>
        <w:rPr>
          <w:rFonts w:ascii="黑体" w:hAnsi="黑体" w:eastAsia="黑体" w:cstheme="minorEastAsia"/>
          <w:b/>
          <w:color w:val="auto"/>
          <w:kern w:val="0"/>
          <w:sz w:val="28"/>
          <w:szCs w:val="28"/>
          <w:highlight w:val="none"/>
          <w:lang w:val="zh-CN"/>
        </w:rPr>
      </w:pPr>
      <w:r>
        <w:rPr>
          <w:rFonts w:hint="eastAsia" w:ascii="黑体" w:hAnsi="黑体" w:eastAsia="黑体" w:cstheme="minorEastAsia"/>
          <w:b/>
          <w:color w:val="auto"/>
          <w:kern w:val="0"/>
          <w:sz w:val="28"/>
          <w:szCs w:val="28"/>
          <w:highlight w:val="none"/>
          <w:lang w:val="zh-CN"/>
        </w:rPr>
        <w:t>二、申请人的资格要求</w:t>
      </w:r>
    </w:p>
    <w:p>
      <w:pPr>
        <w:autoSpaceDE w:val="0"/>
        <w:autoSpaceDN w:val="0"/>
        <w:adjustRightInd w:val="0"/>
        <w:spacing w:line="550" w:lineRule="exact"/>
        <w:ind w:right="40" w:firstLine="560" w:firstLineChars="200"/>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1、符合《中华人民共和国政府采购法》第二十二条规定；</w:t>
      </w:r>
    </w:p>
    <w:p>
      <w:pPr>
        <w:autoSpaceDE w:val="0"/>
        <w:autoSpaceDN w:val="0"/>
        <w:adjustRightInd w:val="0"/>
        <w:spacing w:line="550" w:lineRule="exact"/>
        <w:ind w:right="40" w:firstLine="560" w:firstLineChars="200"/>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2、落实政府采购政策需满足的资格要求：无。</w:t>
      </w:r>
    </w:p>
    <w:p>
      <w:pPr>
        <w:autoSpaceDE w:val="0"/>
        <w:autoSpaceDN w:val="0"/>
        <w:adjustRightInd w:val="0"/>
        <w:spacing w:line="550" w:lineRule="exact"/>
        <w:ind w:right="40" w:firstLine="560" w:firstLineChars="200"/>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3、本项目的特定资格要求：</w:t>
      </w:r>
    </w:p>
    <w:p>
      <w:pPr>
        <w:autoSpaceDE w:val="0"/>
        <w:autoSpaceDN w:val="0"/>
        <w:adjustRightInd w:val="0"/>
        <w:spacing w:line="550" w:lineRule="exact"/>
        <w:ind w:right="40" w:firstLine="560" w:firstLineChars="200"/>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3.1供应商存在以下不良信用记录情形之一的，不得推荐为成交候选供应商，不得确定为成交供应商：</w:t>
      </w:r>
    </w:p>
    <w:p>
      <w:pPr>
        <w:autoSpaceDE w:val="0"/>
        <w:autoSpaceDN w:val="0"/>
        <w:adjustRightInd w:val="0"/>
        <w:spacing w:line="550" w:lineRule="exact"/>
        <w:ind w:right="40" w:firstLine="560" w:firstLineChars="200"/>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（1）供应商被人民法院列入失信被执行人的；</w:t>
      </w:r>
    </w:p>
    <w:p>
      <w:pPr>
        <w:autoSpaceDE w:val="0"/>
        <w:autoSpaceDN w:val="0"/>
        <w:adjustRightInd w:val="0"/>
        <w:spacing w:line="550" w:lineRule="exact"/>
        <w:ind w:right="40" w:firstLine="560" w:firstLineChars="200"/>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（2）供应商被税务部门列入重大税收违法案件当事人名单的；</w:t>
      </w:r>
    </w:p>
    <w:p>
      <w:pPr>
        <w:autoSpaceDE w:val="0"/>
        <w:autoSpaceDN w:val="0"/>
        <w:adjustRightInd w:val="0"/>
        <w:spacing w:line="550" w:lineRule="exact"/>
        <w:ind w:right="40" w:firstLine="560" w:firstLineChars="200"/>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（3）供应商被政府采购监管部门列入政府采购严重违法失信行为记录名单的。</w:t>
      </w:r>
    </w:p>
    <w:p>
      <w:pPr>
        <w:autoSpaceDE w:val="0"/>
        <w:autoSpaceDN w:val="0"/>
        <w:adjustRightInd w:val="0"/>
        <w:spacing w:line="550" w:lineRule="exact"/>
        <w:ind w:right="40" w:firstLine="560" w:firstLineChars="200"/>
        <w:rPr>
          <w:rFonts w:ascii="仿宋" w:hAnsi="仿宋" w:eastAsia="仿宋" w:cs="宋体"/>
          <w:color w:val="auto"/>
          <w:kern w:val="0"/>
          <w:sz w:val="28"/>
          <w:szCs w:val="28"/>
          <w:highlight w:val="none"/>
          <w:lang w:val="zh-CN"/>
        </w:rPr>
      </w:pPr>
      <w:r>
        <w:rPr>
          <w:rFonts w:hint="eastAsia" w:ascii="仿宋" w:hAnsi="仿宋" w:eastAsia="仿宋" w:cs="宋体"/>
          <w:color w:val="auto"/>
          <w:kern w:val="0"/>
          <w:sz w:val="28"/>
          <w:szCs w:val="28"/>
          <w:highlight w:val="none"/>
          <w:lang w:val="zh-CN"/>
        </w:rPr>
        <w:t xml:space="preserve">4.本项目的特定资格要求： </w:t>
      </w:r>
    </w:p>
    <w:p>
      <w:pPr>
        <w:autoSpaceDE w:val="0"/>
        <w:autoSpaceDN w:val="0"/>
        <w:adjustRightInd w:val="0"/>
        <w:spacing w:line="550" w:lineRule="exact"/>
        <w:ind w:right="40" w:firstLine="560" w:firstLineChars="200"/>
        <w:rPr>
          <w:rFonts w:ascii="仿宋" w:hAnsi="仿宋" w:eastAsia="仿宋" w:cs="宋体"/>
          <w:color w:val="auto"/>
          <w:kern w:val="0"/>
          <w:sz w:val="28"/>
          <w:szCs w:val="28"/>
          <w:highlight w:val="none"/>
          <w:lang w:val="zh-CN"/>
        </w:rPr>
      </w:pPr>
      <w:r>
        <w:rPr>
          <w:rFonts w:hint="eastAsia" w:ascii="仿宋" w:hAnsi="仿宋" w:eastAsia="仿宋" w:cs="宋体"/>
          <w:color w:val="auto"/>
          <w:kern w:val="0"/>
          <w:sz w:val="28"/>
          <w:szCs w:val="28"/>
          <w:highlight w:val="none"/>
          <w:lang w:val="zh-CN"/>
        </w:rPr>
        <w:t>（1）具有有效的营业执照或事业单位法人证书；</w:t>
      </w:r>
    </w:p>
    <w:p>
      <w:pPr>
        <w:autoSpaceDE w:val="0"/>
        <w:autoSpaceDN w:val="0"/>
        <w:adjustRightInd w:val="0"/>
        <w:spacing w:line="550" w:lineRule="exact"/>
        <w:ind w:right="40" w:firstLine="560" w:firstLineChars="200"/>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lang w:val="zh-CN"/>
        </w:rPr>
        <w:t>（2）须具备</w:t>
      </w:r>
      <w:r>
        <w:rPr>
          <w:rFonts w:hint="eastAsia" w:ascii="仿宋" w:hAnsi="仿宋" w:eastAsia="仿宋" w:cs="宋体"/>
          <w:color w:val="auto"/>
          <w:kern w:val="0"/>
          <w:sz w:val="28"/>
          <w:szCs w:val="28"/>
          <w:highlight w:val="none"/>
        </w:rPr>
        <w:t>测绘</w:t>
      </w:r>
      <w:r>
        <w:rPr>
          <w:rFonts w:hint="eastAsia" w:ascii="仿宋" w:hAnsi="仿宋" w:eastAsia="仿宋" w:cs="宋体"/>
          <w:color w:val="auto"/>
          <w:kern w:val="0"/>
          <w:sz w:val="28"/>
          <w:szCs w:val="28"/>
          <w:highlight w:val="none"/>
          <w:lang w:val="zh-CN"/>
        </w:rPr>
        <w:t>乙级及以上资质；</w:t>
      </w:r>
    </w:p>
    <w:bookmarkEnd w:id="4"/>
    <w:p>
      <w:pPr>
        <w:autoSpaceDE w:val="0"/>
        <w:autoSpaceDN w:val="0"/>
        <w:adjustRightInd w:val="0"/>
        <w:spacing w:line="550" w:lineRule="exact"/>
        <w:ind w:right="40" w:firstLine="562" w:firstLineChars="200"/>
        <w:rPr>
          <w:rFonts w:ascii="黑体" w:hAnsi="黑体" w:eastAsia="黑体" w:cstheme="minorEastAsia"/>
          <w:b/>
          <w:color w:val="auto"/>
          <w:kern w:val="0"/>
          <w:sz w:val="28"/>
          <w:szCs w:val="28"/>
          <w:highlight w:val="none"/>
          <w:lang w:val="zh-CN"/>
        </w:rPr>
      </w:pPr>
      <w:r>
        <w:rPr>
          <w:rFonts w:hint="eastAsia" w:ascii="黑体" w:hAnsi="黑体" w:eastAsia="黑体" w:cstheme="minorEastAsia"/>
          <w:b/>
          <w:color w:val="auto"/>
          <w:kern w:val="0"/>
          <w:sz w:val="28"/>
          <w:szCs w:val="28"/>
          <w:highlight w:val="none"/>
          <w:lang w:val="zh-CN"/>
        </w:rPr>
        <w:t>三、获取采购文件</w:t>
      </w:r>
    </w:p>
    <w:p>
      <w:pPr>
        <w:autoSpaceDE w:val="0"/>
        <w:autoSpaceDN w:val="0"/>
        <w:adjustRightInd w:val="0"/>
        <w:spacing w:line="550" w:lineRule="exact"/>
        <w:ind w:right="40" w:firstLine="560" w:firstLineChars="200"/>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1、时间：202</w:t>
      </w:r>
      <w:r>
        <w:rPr>
          <w:rFonts w:ascii="仿宋" w:hAnsi="仿宋" w:eastAsia="仿宋" w:cs="宋体"/>
          <w:color w:val="auto"/>
          <w:kern w:val="0"/>
          <w:sz w:val="28"/>
          <w:szCs w:val="28"/>
          <w:highlight w:val="none"/>
        </w:rPr>
        <w:t>3</w:t>
      </w:r>
      <w:r>
        <w:rPr>
          <w:rFonts w:hint="eastAsia" w:ascii="仿宋" w:hAnsi="仿宋" w:eastAsia="仿宋" w:cs="宋体"/>
          <w:color w:val="auto"/>
          <w:kern w:val="0"/>
          <w:sz w:val="28"/>
          <w:szCs w:val="28"/>
          <w:highlight w:val="none"/>
        </w:rPr>
        <w:t>年</w:t>
      </w:r>
      <w:r>
        <w:rPr>
          <w:rFonts w:hint="eastAsia" w:ascii="仿宋" w:hAnsi="仿宋" w:eastAsia="仿宋" w:cs="宋体"/>
          <w:color w:val="auto"/>
          <w:kern w:val="0"/>
          <w:sz w:val="28"/>
          <w:szCs w:val="28"/>
          <w:highlight w:val="none"/>
          <w:lang w:val="en-US" w:eastAsia="zh-CN"/>
        </w:rPr>
        <w:t>11</w:t>
      </w:r>
      <w:r>
        <w:rPr>
          <w:rFonts w:hint="eastAsia" w:ascii="仿宋" w:hAnsi="仿宋" w:eastAsia="仿宋" w:cs="宋体"/>
          <w:color w:val="auto"/>
          <w:kern w:val="0"/>
          <w:sz w:val="28"/>
          <w:szCs w:val="28"/>
          <w:highlight w:val="none"/>
        </w:rPr>
        <w:t>月</w:t>
      </w:r>
      <w:r>
        <w:rPr>
          <w:rFonts w:hint="eastAsia" w:ascii="仿宋" w:hAnsi="仿宋" w:eastAsia="仿宋" w:cs="宋体"/>
          <w:color w:val="auto"/>
          <w:kern w:val="0"/>
          <w:sz w:val="28"/>
          <w:szCs w:val="28"/>
          <w:highlight w:val="none"/>
          <w:lang w:val="en-US" w:eastAsia="zh-CN"/>
        </w:rPr>
        <w:t>20</w:t>
      </w:r>
      <w:r>
        <w:rPr>
          <w:rFonts w:hint="eastAsia" w:ascii="仿宋" w:hAnsi="仿宋" w:eastAsia="仿宋" w:cs="宋体"/>
          <w:color w:val="auto"/>
          <w:kern w:val="0"/>
          <w:sz w:val="28"/>
          <w:szCs w:val="28"/>
          <w:highlight w:val="none"/>
        </w:rPr>
        <w:t>日至2023年</w:t>
      </w:r>
      <w:r>
        <w:rPr>
          <w:rFonts w:hint="eastAsia" w:ascii="仿宋" w:hAnsi="仿宋" w:eastAsia="仿宋" w:cs="宋体"/>
          <w:color w:val="auto"/>
          <w:kern w:val="0"/>
          <w:sz w:val="28"/>
          <w:szCs w:val="28"/>
          <w:highlight w:val="none"/>
          <w:lang w:val="en-US" w:eastAsia="zh-CN"/>
        </w:rPr>
        <w:t>12</w:t>
      </w:r>
      <w:r>
        <w:rPr>
          <w:rFonts w:hint="eastAsia" w:ascii="仿宋" w:hAnsi="仿宋" w:eastAsia="仿宋" w:cs="宋体"/>
          <w:color w:val="auto"/>
          <w:kern w:val="0"/>
          <w:sz w:val="28"/>
          <w:szCs w:val="28"/>
          <w:highlight w:val="none"/>
        </w:rPr>
        <w:t>月</w:t>
      </w:r>
      <w:r>
        <w:rPr>
          <w:rFonts w:hint="eastAsia" w:ascii="仿宋" w:hAnsi="仿宋" w:eastAsia="仿宋" w:cs="宋体"/>
          <w:color w:val="auto"/>
          <w:kern w:val="0"/>
          <w:sz w:val="28"/>
          <w:szCs w:val="28"/>
          <w:highlight w:val="none"/>
          <w:lang w:val="en-US" w:eastAsia="zh-CN"/>
        </w:rPr>
        <w:t>1</w:t>
      </w:r>
      <w:r>
        <w:rPr>
          <w:rFonts w:hint="eastAsia" w:ascii="仿宋" w:hAnsi="仿宋" w:eastAsia="仿宋" w:cs="宋体"/>
          <w:color w:val="auto"/>
          <w:kern w:val="0"/>
          <w:sz w:val="28"/>
          <w:szCs w:val="28"/>
          <w:highlight w:val="none"/>
        </w:rPr>
        <w:t>日</w:t>
      </w:r>
      <w:r>
        <w:rPr>
          <w:rFonts w:hint="eastAsia" w:ascii="仿宋" w:hAnsi="仿宋" w:eastAsia="仿宋" w:cs="宋体"/>
          <w:color w:val="auto"/>
          <w:kern w:val="0"/>
          <w:sz w:val="28"/>
          <w:szCs w:val="28"/>
          <w:highlight w:val="none"/>
          <w:lang w:val="en-US" w:eastAsia="zh-CN"/>
        </w:rPr>
        <w:t>9</w:t>
      </w:r>
      <w:r>
        <w:rPr>
          <w:rFonts w:hint="eastAsia" w:ascii="仿宋" w:hAnsi="仿宋" w:eastAsia="仿宋" w:cs="宋体"/>
          <w:color w:val="auto"/>
          <w:kern w:val="0"/>
          <w:sz w:val="28"/>
          <w:szCs w:val="28"/>
          <w:highlight w:val="none"/>
        </w:rPr>
        <w:t>时00分（北京时间，法定节假日除外）</w:t>
      </w:r>
    </w:p>
    <w:p>
      <w:pPr>
        <w:autoSpaceDE w:val="0"/>
        <w:autoSpaceDN w:val="0"/>
        <w:adjustRightInd w:val="0"/>
        <w:spacing w:line="550" w:lineRule="exact"/>
        <w:ind w:right="40" w:firstLine="560" w:firstLineChars="200"/>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2、地点：宣城市振宣融资担保集团官网（http://www.xczxdb.com/以下不再赘述）</w:t>
      </w:r>
    </w:p>
    <w:p>
      <w:pPr>
        <w:autoSpaceDE w:val="0"/>
        <w:autoSpaceDN w:val="0"/>
        <w:adjustRightInd w:val="0"/>
        <w:spacing w:line="550" w:lineRule="exact"/>
        <w:ind w:right="40" w:firstLine="560" w:firstLineChars="200"/>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3、方式：</w:t>
      </w:r>
      <w:r>
        <w:rPr>
          <w:color w:val="auto"/>
          <w:highlight w:val="none"/>
        </w:rPr>
        <w:fldChar w:fldCharType="begin"/>
      </w:r>
      <w:r>
        <w:rPr>
          <w:color w:val="auto"/>
          <w:highlight w:val="none"/>
        </w:rPr>
        <w:instrText xml:space="preserve"> HYPERLINK "mailto:供应商可通过现场或电子邮件方式向宣城市惠宣金融信息服务有限公司获取招标文件，（现场报名需携带营业执照复印件加盖公章，授权委托书；电子邮件需将营业执照复印件加盖公章，授权委托书发送至邮箱xzqggzyjy@qq.com并电话联系项目负责人确认报名）。" </w:instrText>
      </w:r>
      <w:r>
        <w:rPr>
          <w:color w:val="auto"/>
          <w:highlight w:val="none"/>
        </w:rPr>
        <w:fldChar w:fldCharType="separate"/>
      </w:r>
      <w:r>
        <w:rPr>
          <w:rFonts w:hint="eastAsia" w:ascii="仿宋" w:hAnsi="仿宋" w:eastAsia="仿宋" w:cs="宋体"/>
          <w:color w:val="auto"/>
          <w:kern w:val="0"/>
          <w:sz w:val="28"/>
          <w:szCs w:val="28"/>
          <w:highlight w:val="none"/>
        </w:rPr>
        <w:t>公告下方直接下载</w:t>
      </w:r>
      <w:r>
        <w:rPr>
          <w:rFonts w:hint="eastAsia" w:ascii="仿宋" w:hAnsi="仿宋" w:eastAsia="仿宋" w:cs="宋体"/>
          <w:color w:val="auto"/>
          <w:kern w:val="0"/>
          <w:sz w:val="28"/>
          <w:szCs w:val="28"/>
          <w:highlight w:val="none"/>
        </w:rPr>
        <w:fldChar w:fldCharType="end"/>
      </w:r>
      <w:r>
        <w:rPr>
          <w:rFonts w:hint="eastAsia" w:ascii="仿宋" w:hAnsi="仿宋" w:eastAsia="仿宋" w:cs="宋体"/>
          <w:color w:val="auto"/>
          <w:kern w:val="0"/>
          <w:sz w:val="28"/>
          <w:szCs w:val="28"/>
          <w:highlight w:val="none"/>
        </w:rPr>
        <w:t>。</w:t>
      </w:r>
    </w:p>
    <w:p>
      <w:pPr>
        <w:autoSpaceDE w:val="0"/>
        <w:autoSpaceDN w:val="0"/>
        <w:adjustRightInd w:val="0"/>
        <w:spacing w:line="550" w:lineRule="exact"/>
        <w:ind w:right="40" w:firstLine="562" w:firstLineChars="200"/>
        <w:rPr>
          <w:rFonts w:asciiTheme="minorEastAsia" w:hAnsiTheme="minorEastAsia" w:eastAsiaTheme="minorEastAsia" w:cstheme="minorEastAsia"/>
          <w:b/>
          <w:color w:val="auto"/>
          <w:kern w:val="0"/>
          <w:sz w:val="23"/>
          <w:szCs w:val="23"/>
          <w:highlight w:val="none"/>
          <w:lang w:val="zh-CN"/>
        </w:rPr>
      </w:pPr>
      <w:bookmarkStart w:id="8" w:name="_Toc35393793"/>
      <w:bookmarkStart w:id="9" w:name="_Toc35393624"/>
      <w:r>
        <w:rPr>
          <w:rFonts w:hint="eastAsia" w:ascii="黑体" w:hAnsi="黑体" w:eastAsia="黑体" w:cstheme="minorEastAsia"/>
          <w:b/>
          <w:color w:val="auto"/>
          <w:kern w:val="0"/>
          <w:sz w:val="28"/>
          <w:szCs w:val="28"/>
          <w:highlight w:val="none"/>
          <w:lang w:val="zh-CN"/>
        </w:rPr>
        <w:t>四、响应文件</w:t>
      </w:r>
      <w:bookmarkStart w:id="10" w:name="_Toc28359005"/>
      <w:bookmarkStart w:id="11" w:name="_Toc28359082"/>
      <w:r>
        <w:rPr>
          <w:rFonts w:hint="eastAsia" w:ascii="黑体" w:hAnsi="黑体" w:eastAsia="黑体" w:cstheme="minorEastAsia"/>
          <w:b/>
          <w:color w:val="auto"/>
          <w:kern w:val="0"/>
          <w:sz w:val="28"/>
          <w:szCs w:val="28"/>
          <w:highlight w:val="none"/>
          <w:lang w:val="zh-CN"/>
        </w:rPr>
        <w:t>提交</w:t>
      </w:r>
      <w:bookmarkEnd w:id="8"/>
      <w:bookmarkEnd w:id="9"/>
      <w:bookmarkEnd w:id="10"/>
      <w:bookmarkEnd w:id="11"/>
    </w:p>
    <w:p>
      <w:pPr>
        <w:autoSpaceDE w:val="0"/>
        <w:autoSpaceDN w:val="0"/>
        <w:adjustRightInd w:val="0"/>
        <w:spacing w:line="550" w:lineRule="exact"/>
        <w:ind w:right="40" w:firstLine="560" w:firstLineChars="200"/>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1、截止时间：2023年</w:t>
      </w:r>
      <w:r>
        <w:rPr>
          <w:rFonts w:hint="eastAsia" w:ascii="仿宋" w:hAnsi="仿宋" w:eastAsia="仿宋" w:cs="宋体"/>
          <w:color w:val="auto"/>
          <w:kern w:val="0"/>
          <w:sz w:val="28"/>
          <w:szCs w:val="28"/>
          <w:highlight w:val="none"/>
          <w:lang w:val="en-US" w:eastAsia="zh-CN"/>
        </w:rPr>
        <w:t>12</w:t>
      </w:r>
      <w:r>
        <w:rPr>
          <w:rFonts w:hint="eastAsia" w:ascii="仿宋" w:hAnsi="仿宋" w:eastAsia="仿宋" w:cs="宋体"/>
          <w:color w:val="auto"/>
          <w:kern w:val="0"/>
          <w:sz w:val="28"/>
          <w:szCs w:val="28"/>
          <w:highlight w:val="none"/>
        </w:rPr>
        <w:t>月</w:t>
      </w:r>
      <w:r>
        <w:rPr>
          <w:rFonts w:hint="eastAsia" w:ascii="仿宋" w:hAnsi="仿宋" w:eastAsia="仿宋" w:cs="宋体"/>
          <w:color w:val="auto"/>
          <w:kern w:val="0"/>
          <w:sz w:val="28"/>
          <w:szCs w:val="28"/>
          <w:highlight w:val="none"/>
          <w:lang w:val="en-US" w:eastAsia="zh-CN"/>
        </w:rPr>
        <w:t>1</w:t>
      </w:r>
      <w:r>
        <w:rPr>
          <w:rFonts w:hint="eastAsia" w:ascii="仿宋" w:hAnsi="仿宋" w:eastAsia="仿宋" w:cs="宋体"/>
          <w:color w:val="auto"/>
          <w:kern w:val="0"/>
          <w:sz w:val="28"/>
          <w:szCs w:val="28"/>
          <w:highlight w:val="none"/>
        </w:rPr>
        <w:t>日</w:t>
      </w:r>
      <w:r>
        <w:rPr>
          <w:rFonts w:hint="eastAsia" w:ascii="仿宋" w:hAnsi="仿宋" w:eastAsia="仿宋" w:cs="宋体"/>
          <w:color w:val="auto"/>
          <w:kern w:val="0"/>
          <w:sz w:val="28"/>
          <w:szCs w:val="28"/>
          <w:highlight w:val="none"/>
          <w:lang w:val="en-US" w:eastAsia="zh-CN"/>
        </w:rPr>
        <w:t>9</w:t>
      </w:r>
      <w:r>
        <w:rPr>
          <w:rFonts w:hint="eastAsia" w:ascii="仿宋" w:hAnsi="仿宋" w:eastAsia="仿宋" w:cs="宋体"/>
          <w:color w:val="auto"/>
          <w:kern w:val="0"/>
          <w:sz w:val="28"/>
          <w:szCs w:val="28"/>
          <w:highlight w:val="none"/>
        </w:rPr>
        <w:t>时00分（北京时间）。</w:t>
      </w:r>
    </w:p>
    <w:p>
      <w:pPr>
        <w:autoSpaceDE w:val="0"/>
        <w:autoSpaceDN w:val="0"/>
        <w:adjustRightInd w:val="0"/>
        <w:spacing w:line="550" w:lineRule="exact"/>
        <w:ind w:right="40" w:firstLine="560" w:firstLineChars="200"/>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2、地点：宣城市宣州区敬亭路银城小区8幢4号开评标室。</w:t>
      </w:r>
    </w:p>
    <w:p>
      <w:pPr>
        <w:autoSpaceDE w:val="0"/>
        <w:autoSpaceDN w:val="0"/>
        <w:adjustRightInd w:val="0"/>
        <w:spacing w:line="550" w:lineRule="exact"/>
        <w:ind w:right="40" w:firstLine="560" w:firstLineChars="200"/>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3、逾期送达的或者未送达指定地点的响应文件，采购人不予受理。</w:t>
      </w:r>
    </w:p>
    <w:p>
      <w:pPr>
        <w:autoSpaceDE w:val="0"/>
        <w:autoSpaceDN w:val="0"/>
        <w:adjustRightInd w:val="0"/>
        <w:spacing w:line="550" w:lineRule="exact"/>
        <w:ind w:right="40" w:firstLine="562" w:firstLineChars="200"/>
        <w:rPr>
          <w:rFonts w:ascii="黑体" w:hAnsi="黑体" w:eastAsia="黑体" w:cstheme="minorEastAsia"/>
          <w:b/>
          <w:color w:val="auto"/>
          <w:kern w:val="0"/>
          <w:sz w:val="28"/>
          <w:szCs w:val="28"/>
          <w:highlight w:val="none"/>
          <w:lang w:val="zh-CN"/>
        </w:rPr>
      </w:pPr>
      <w:r>
        <w:rPr>
          <w:rFonts w:hint="eastAsia" w:ascii="黑体" w:hAnsi="黑体" w:eastAsia="黑体" w:cstheme="minorEastAsia"/>
          <w:b/>
          <w:color w:val="auto"/>
          <w:kern w:val="0"/>
          <w:sz w:val="28"/>
          <w:szCs w:val="28"/>
          <w:highlight w:val="none"/>
          <w:lang w:val="zh-CN"/>
        </w:rPr>
        <w:t>五、开启</w:t>
      </w:r>
    </w:p>
    <w:p>
      <w:pPr>
        <w:autoSpaceDE w:val="0"/>
        <w:autoSpaceDN w:val="0"/>
        <w:adjustRightInd w:val="0"/>
        <w:spacing w:line="550" w:lineRule="exact"/>
        <w:ind w:right="40" w:firstLine="560" w:firstLineChars="200"/>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1、时间：2023年</w:t>
      </w:r>
      <w:r>
        <w:rPr>
          <w:rFonts w:hint="eastAsia" w:ascii="仿宋" w:hAnsi="仿宋" w:eastAsia="仿宋" w:cs="宋体"/>
          <w:color w:val="auto"/>
          <w:kern w:val="0"/>
          <w:sz w:val="28"/>
          <w:szCs w:val="28"/>
          <w:highlight w:val="none"/>
          <w:lang w:val="en-US" w:eastAsia="zh-CN"/>
        </w:rPr>
        <w:t>12</w:t>
      </w:r>
      <w:r>
        <w:rPr>
          <w:rFonts w:hint="eastAsia" w:ascii="仿宋" w:hAnsi="仿宋" w:eastAsia="仿宋" w:cs="宋体"/>
          <w:color w:val="auto"/>
          <w:kern w:val="0"/>
          <w:sz w:val="28"/>
          <w:szCs w:val="28"/>
          <w:highlight w:val="none"/>
        </w:rPr>
        <w:t>月</w:t>
      </w:r>
      <w:r>
        <w:rPr>
          <w:rFonts w:hint="eastAsia" w:ascii="仿宋" w:hAnsi="仿宋" w:eastAsia="仿宋" w:cs="宋体"/>
          <w:color w:val="auto"/>
          <w:kern w:val="0"/>
          <w:sz w:val="28"/>
          <w:szCs w:val="28"/>
          <w:highlight w:val="none"/>
          <w:lang w:val="en-US" w:eastAsia="zh-CN"/>
        </w:rPr>
        <w:t>1</w:t>
      </w:r>
      <w:r>
        <w:rPr>
          <w:rFonts w:hint="eastAsia" w:ascii="仿宋" w:hAnsi="仿宋" w:eastAsia="仿宋" w:cs="宋体"/>
          <w:color w:val="auto"/>
          <w:kern w:val="0"/>
          <w:sz w:val="28"/>
          <w:szCs w:val="28"/>
          <w:highlight w:val="none"/>
        </w:rPr>
        <w:t>日</w:t>
      </w:r>
      <w:r>
        <w:rPr>
          <w:rFonts w:hint="eastAsia" w:ascii="仿宋" w:hAnsi="仿宋" w:eastAsia="仿宋" w:cs="宋体"/>
          <w:color w:val="auto"/>
          <w:kern w:val="0"/>
          <w:sz w:val="28"/>
          <w:szCs w:val="28"/>
          <w:highlight w:val="none"/>
          <w:lang w:val="en-US" w:eastAsia="zh-CN"/>
        </w:rPr>
        <w:t>9</w:t>
      </w:r>
      <w:r>
        <w:rPr>
          <w:rFonts w:hint="eastAsia" w:ascii="仿宋" w:hAnsi="仿宋" w:eastAsia="仿宋" w:cs="宋体"/>
          <w:color w:val="auto"/>
          <w:kern w:val="0"/>
          <w:sz w:val="28"/>
          <w:szCs w:val="28"/>
          <w:highlight w:val="none"/>
        </w:rPr>
        <w:t>时00分（北京时间）</w:t>
      </w:r>
    </w:p>
    <w:p>
      <w:pPr>
        <w:autoSpaceDE w:val="0"/>
        <w:autoSpaceDN w:val="0"/>
        <w:adjustRightInd w:val="0"/>
        <w:spacing w:line="550" w:lineRule="exact"/>
        <w:ind w:right="40" w:firstLine="560" w:firstLineChars="200"/>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2、地点：宣城市宣州区敬亭路银城小区8幢4号开评标室。</w:t>
      </w:r>
    </w:p>
    <w:p>
      <w:pPr>
        <w:autoSpaceDE w:val="0"/>
        <w:autoSpaceDN w:val="0"/>
        <w:adjustRightInd w:val="0"/>
        <w:spacing w:line="550" w:lineRule="exact"/>
        <w:ind w:right="40" w:firstLine="562" w:firstLineChars="200"/>
        <w:rPr>
          <w:rFonts w:ascii="黑体" w:hAnsi="黑体" w:eastAsia="黑体" w:cstheme="minorEastAsia"/>
          <w:b/>
          <w:color w:val="auto"/>
          <w:kern w:val="0"/>
          <w:sz w:val="28"/>
          <w:szCs w:val="28"/>
          <w:highlight w:val="none"/>
          <w:lang w:val="zh-CN"/>
        </w:rPr>
      </w:pPr>
      <w:r>
        <w:rPr>
          <w:rFonts w:hint="eastAsia" w:ascii="黑体" w:hAnsi="黑体" w:eastAsia="黑体" w:cstheme="minorEastAsia"/>
          <w:b/>
          <w:color w:val="auto"/>
          <w:kern w:val="0"/>
          <w:sz w:val="28"/>
          <w:szCs w:val="28"/>
          <w:highlight w:val="none"/>
          <w:lang w:val="zh-CN"/>
        </w:rPr>
        <w:t>六、公告期限</w:t>
      </w:r>
    </w:p>
    <w:p>
      <w:pPr>
        <w:autoSpaceDE w:val="0"/>
        <w:autoSpaceDN w:val="0"/>
        <w:adjustRightInd w:val="0"/>
        <w:spacing w:line="550" w:lineRule="exact"/>
        <w:ind w:right="40" w:firstLine="560" w:firstLineChars="200"/>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自本项目公告发布之日起</w:t>
      </w:r>
      <w:r>
        <w:rPr>
          <w:rFonts w:ascii="仿宋" w:hAnsi="仿宋" w:eastAsia="仿宋" w:cs="宋体"/>
          <w:color w:val="auto"/>
          <w:kern w:val="0"/>
          <w:sz w:val="28"/>
          <w:szCs w:val="28"/>
          <w:highlight w:val="none"/>
        </w:rPr>
        <w:t>3</w:t>
      </w:r>
      <w:r>
        <w:rPr>
          <w:rFonts w:hint="eastAsia" w:ascii="仿宋" w:hAnsi="仿宋" w:eastAsia="仿宋" w:cs="宋体"/>
          <w:color w:val="auto"/>
          <w:kern w:val="0"/>
          <w:sz w:val="28"/>
          <w:szCs w:val="28"/>
          <w:highlight w:val="none"/>
        </w:rPr>
        <w:t>个工作日。</w:t>
      </w:r>
    </w:p>
    <w:p>
      <w:pPr>
        <w:autoSpaceDE w:val="0"/>
        <w:autoSpaceDN w:val="0"/>
        <w:adjustRightInd w:val="0"/>
        <w:spacing w:line="550" w:lineRule="exact"/>
        <w:ind w:right="40" w:firstLine="562" w:firstLineChars="200"/>
        <w:rPr>
          <w:rFonts w:ascii="黑体" w:hAnsi="黑体" w:eastAsia="黑体" w:cstheme="minorEastAsia"/>
          <w:b/>
          <w:color w:val="auto"/>
          <w:kern w:val="0"/>
          <w:sz w:val="28"/>
          <w:szCs w:val="28"/>
          <w:highlight w:val="none"/>
          <w:lang w:val="zh-CN"/>
        </w:rPr>
      </w:pPr>
      <w:r>
        <w:rPr>
          <w:rFonts w:hint="eastAsia" w:ascii="黑体" w:hAnsi="黑体" w:eastAsia="黑体" w:cstheme="minorEastAsia"/>
          <w:b/>
          <w:color w:val="auto"/>
          <w:kern w:val="0"/>
          <w:sz w:val="28"/>
          <w:szCs w:val="28"/>
          <w:highlight w:val="none"/>
          <w:lang w:val="zh-CN"/>
        </w:rPr>
        <w:t>七、其他补充事宜</w:t>
      </w:r>
    </w:p>
    <w:p>
      <w:pPr>
        <w:autoSpaceDE w:val="0"/>
        <w:autoSpaceDN w:val="0"/>
        <w:adjustRightInd w:val="0"/>
        <w:spacing w:line="550" w:lineRule="exact"/>
        <w:ind w:right="40" w:firstLine="560" w:firstLineChars="200"/>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1、响应保证金：无。</w:t>
      </w:r>
    </w:p>
    <w:p>
      <w:pPr>
        <w:autoSpaceDE w:val="0"/>
        <w:autoSpaceDN w:val="0"/>
        <w:adjustRightInd w:val="0"/>
        <w:spacing w:line="550" w:lineRule="exact"/>
        <w:ind w:left="559" w:leftChars="266" w:right="40"/>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2、本公告同时在宣城市振宣融资担保集团官网（http://www.xczxdb.com/</w:t>
      </w:r>
      <w:r>
        <w:rPr>
          <w:rFonts w:hint="eastAsia" w:ascii="仿宋" w:hAnsi="仿宋" w:eastAsia="仿宋" w:cs="仿宋"/>
          <w:color w:val="auto"/>
          <w:sz w:val="28"/>
          <w:szCs w:val="28"/>
          <w:highlight w:val="none"/>
        </w:rPr>
        <w:t>）</w:t>
      </w:r>
      <w:r>
        <w:rPr>
          <w:rFonts w:hint="eastAsia" w:ascii="仿宋" w:hAnsi="仿宋" w:eastAsia="仿宋" w:cs="宋体"/>
          <w:color w:val="auto"/>
          <w:kern w:val="0"/>
          <w:sz w:val="28"/>
          <w:szCs w:val="28"/>
          <w:highlight w:val="none"/>
        </w:rPr>
        <w:t>上发布。</w:t>
      </w:r>
    </w:p>
    <w:p>
      <w:pPr>
        <w:autoSpaceDE w:val="0"/>
        <w:autoSpaceDN w:val="0"/>
        <w:adjustRightInd w:val="0"/>
        <w:spacing w:line="550" w:lineRule="exact"/>
        <w:ind w:right="40" w:firstLine="560" w:firstLineChars="200"/>
        <w:rPr>
          <w:rFonts w:eastAsia="仿宋"/>
          <w:color w:val="auto"/>
          <w:highlight w:val="none"/>
        </w:rPr>
      </w:pPr>
      <w:r>
        <w:rPr>
          <w:rFonts w:hint="eastAsia" w:ascii="仿宋" w:hAnsi="仿宋" w:eastAsia="仿宋" w:cs="宋体"/>
          <w:color w:val="auto"/>
          <w:kern w:val="0"/>
          <w:sz w:val="28"/>
          <w:szCs w:val="28"/>
          <w:highlight w:val="none"/>
        </w:rPr>
        <w:t>3、本项目为非依法必须招标项目。</w:t>
      </w:r>
    </w:p>
    <w:p>
      <w:pPr>
        <w:autoSpaceDE w:val="0"/>
        <w:autoSpaceDN w:val="0"/>
        <w:adjustRightInd w:val="0"/>
        <w:spacing w:line="550" w:lineRule="exact"/>
        <w:ind w:right="40" w:firstLine="562" w:firstLineChars="200"/>
        <w:rPr>
          <w:rFonts w:ascii="黑体" w:hAnsi="黑体" w:eastAsia="黑体" w:cstheme="minorEastAsia"/>
          <w:b/>
          <w:color w:val="auto"/>
          <w:kern w:val="0"/>
          <w:sz w:val="28"/>
          <w:szCs w:val="28"/>
          <w:highlight w:val="none"/>
          <w:lang w:val="zh-CN"/>
        </w:rPr>
      </w:pPr>
      <w:bookmarkStart w:id="12" w:name="_Toc35393796"/>
      <w:bookmarkStart w:id="13" w:name="_Toc28359085"/>
      <w:bookmarkStart w:id="14" w:name="_Toc28359008"/>
      <w:bookmarkStart w:id="15" w:name="_Toc35393627"/>
      <w:r>
        <w:rPr>
          <w:rFonts w:hint="eastAsia" w:ascii="黑体" w:hAnsi="黑体" w:eastAsia="黑体" w:cstheme="minorEastAsia"/>
          <w:b/>
          <w:color w:val="auto"/>
          <w:kern w:val="0"/>
          <w:sz w:val="28"/>
          <w:szCs w:val="28"/>
          <w:highlight w:val="none"/>
          <w:lang w:val="zh-CN"/>
        </w:rPr>
        <w:t>八、对本次采购提出询问，请按以下方式联系</w:t>
      </w:r>
      <w:bookmarkEnd w:id="12"/>
      <w:bookmarkEnd w:id="13"/>
      <w:bookmarkEnd w:id="14"/>
      <w:bookmarkEnd w:id="15"/>
    </w:p>
    <w:p>
      <w:pPr>
        <w:autoSpaceDE w:val="0"/>
        <w:autoSpaceDN w:val="0"/>
        <w:adjustRightInd w:val="0"/>
        <w:spacing w:line="550" w:lineRule="exact"/>
        <w:ind w:right="40" w:firstLine="560" w:firstLineChars="200"/>
        <w:rPr>
          <w:rFonts w:ascii="仿宋" w:hAnsi="仿宋" w:eastAsia="仿宋" w:cs="宋体"/>
          <w:color w:val="auto"/>
          <w:kern w:val="0"/>
          <w:sz w:val="28"/>
          <w:szCs w:val="28"/>
          <w:highlight w:val="none"/>
        </w:rPr>
      </w:pPr>
      <w:bookmarkStart w:id="16" w:name="_Toc28359087"/>
      <w:bookmarkStart w:id="17" w:name="_Toc28359010"/>
      <w:r>
        <w:rPr>
          <w:rFonts w:hint="eastAsia" w:ascii="仿宋" w:hAnsi="仿宋" w:eastAsia="仿宋" w:cs="宋体"/>
          <w:color w:val="auto"/>
          <w:kern w:val="0"/>
          <w:sz w:val="28"/>
          <w:szCs w:val="28"/>
          <w:highlight w:val="none"/>
        </w:rPr>
        <w:t>1、项目单位：宣城市宣州区国投第二矿业有限公司</w:t>
      </w:r>
    </w:p>
    <w:p>
      <w:pPr>
        <w:autoSpaceDE w:val="0"/>
        <w:autoSpaceDN w:val="0"/>
        <w:adjustRightInd w:val="0"/>
        <w:spacing w:line="550" w:lineRule="exact"/>
        <w:ind w:right="40" w:firstLine="560" w:firstLineChars="200"/>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地址：宣城市宣州区思佳花园北15栋2楼</w:t>
      </w:r>
    </w:p>
    <w:p>
      <w:pPr>
        <w:autoSpaceDE w:val="0"/>
        <w:autoSpaceDN w:val="0"/>
        <w:adjustRightInd w:val="0"/>
        <w:spacing w:line="550" w:lineRule="exact"/>
        <w:ind w:right="40" w:firstLine="560" w:firstLineChars="200"/>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联系人：许经理</w:t>
      </w:r>
      <w:r>
        <w:rPr>
          <w:rFonts w:hint="eastAsia" w:ascii="仿宋" w:hAnsi="仿宋" w:eastAsia="仿宋" w:cs="宋体"/>
          <w:color w:val="auto"/>
          <w:kern w:val="0"/>
          <w:sz w:val="28"/>
          <w:szCs w:val="28"/>
          <w:highlight w:val="none"/>
        </w:rPr>
        <w:tab/>
      </w:r>
    </w:p>
    <w:p>
      <w:pPr>
        <w:autoSpaceDE w:val="0"/>
        <w:autoSpaceDN w:val="0"/>
        <w:adjustRightInd w:val="0"/>
        <w:spacing w:line="550" w:lineRule="exact"/>
        <w:ind w:right="40" w:firstLine="560" w:firstLineChars="200"/>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电话：</w:t>
      </w:r>
      <w:r>
        <w:rPr>
          <w:rFonts w:hint="eastAsia" w:ascii="仿宋" w:hAnsi="仿宋" w:eastAsia="仿宋" w:cs="宋体"/>
          <w:color w:val="auto"/>
          <w:kern w:val="0"/>
          <w:sz w:val="28"/>
          <w:szCs w:val="28"/>
          <w:highlight w:val="none"/>
          <w:lang w:val="en-US" w:eastAsia="zh-CN"/>
        </w:rPr>
        <w:t>0563-2237793</w:t>
      </w:r>
      <w:r>
        <w:rPr>
          <w:rFonts w:hint="eastAsia" w:ascii="仿宋" w:hAnsi="仿宋" w:eastAsia="仿宋" w:cs="宋体"/>
          <w:color w:val="auto"/>
          <w:kern w:val="0"/>
          <w:sz w:val="28"/>
          <w:szCs w:val="28"/>
          <w:highlight w:val="none"/>
        </w:rPr>
        <w:t xml:space="preserve"> </w:t>
      </w:r>
    </w:p>
    <w:p>
      <w:pPr>
        <w:numPr>
          <w:ilvl w:val="0"/>
          <w:numId w:val="1"/>
        </w:numPr>
        <w:autoSpaceDE w:val="0"/>
        <w:autoSpaceDN w:val="0"/>
        <w:adjustRightInd w:val="0"/>
        <w:spacing w:line="550" w:lineRule="exact"/>
        <w:ind w:right="40" w:firstLine="560" w:firstLineChars="200"/>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招标代理机构：宣城市宣州区公共资源交易有限公司</w:t>
      </w:r>
    </w:p>
    <w:p>
      <w:pPr>
        <w:autoSpaceDE w:val="0"/>
        <w:autoSpaceDN w:val="0"/>
        <w:adjustRightInd w:val="0"/>
        <w:spacing w:line="550" w:lineRule="exact"/>
        <w:ind w:right="40" w:firstLine="560" w:firstLineChars="200"/>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地址：宣城市宣州区敬亭路银城小区8幢4号</w:t>
      </w:r>
    </w:p>
    <w:p>
      <w:pPr>
        <w:autoSpaceDE w:val="0"/>
        <w:autoSpaceDN w:val="0"/>
        <w:adjustRightInd w:val="0"/>
        <w:spacing w:line="550" w:lineRule="exact"/>
        <w:ind w:right="40" w:firstLine="560" w:firstLineChars="200"/>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联系人：张工</w:t>
      </w:r>
    </w:p>
    <w:p>
      <w:pPr>
        <w:autoSpaceDE w:val="0"/>
        <w:autoSpaceDN w:val="0"/>
        <w:adjustRightInd w:val="0"/>
        <w:spacing w:line="550" w:lineRule="exact"/>
        <w:ind w:right="40" w:firstLine="560" w:firstLineChars="200"/>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电话：</w:t>
      </w:r>
      <w:bookmarkEnd w:id="16"/>
      <w:bookmarkEnd w:id="17"/>
      <w:r>
        <w:rPr>
          <w:rFonts w:hint="eastAsia" w:ascii="仿宋" w:hAnsi="仿宋" w:eastAsia="仿宋" w:cs="宋体"/>
          <w:color w:val="auto"/>
          <w:kern w:val="0"/>
          <w:sz w:val="28"/>
          <w:szCs w:val="28"/>
          <w:highlight w:val="none"/>
        </w:rPr>
        <w:t>15357570100</w:t>
      </w:r>
    </w:p>
    <w:p>
      <w:pPr>
        <w:autoSpaceDE w:val="0"/>
        <w:autoSpaceDN w:val="0"/>
        <w:adjustRightInd w:val="0"/>
        <w:spacing w:line="550" w:lineRule="exact"/>
        <w:ind w:right="40" w:firstLine="560" w:firstLineChars="200"/>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　</w:t>
      </w:r>
      <w:r>
        <w:rPr>
          <w:rFonts w:eastAsia="仿宋" w:cs="Calibri"/>
          <w:color w:val="auto"/>
          <w:kern w:val="0"/>
          <w:sz w:val="28"/>
          <w:szCs w:val="28"/>
          <w:highlight w:val="none"/>
        </w:rPr>
        <w:t> </w:t>
      </w:r>
    </w:p>
    <w:p>
      <w:pPr>
        <w:autoSpaceDE w:val="0"/>
        <w:autoSpaceDN w:val="0"/>
        <w:adjustRightInd w:val="0"/>
        <w:spacing w:line="550" w:lineRule="exact"/>
        <w:ind w:right="40" w:firstLine="560" w:firstLineChars="200"/>
        <w:jc w:val="right"/>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2023年</w:t>
      </w:r>
      <w:r>
        <w:rPr>
          <w:rFonts w:hint="eastAsia" w:ascii="仿宋" w:hAnsi="仿宋" w:eastAsia="仿宋" w:cs="宋体"/>
          <w:color w:val="auto"/>
          <w:kern w:val="0"/>
          <w:sz w:val="28"/>
          <w:szCs w:val="28"/>
          <w:highlight w:val="none"/>
          <w:lang w:val="en-US" w:eastAsia="zh-CN"/>
        </w:rPr>
        <w:t>11</w:t>
      </w:r>
      <w:r>
        <w:rPr>
          <w:rFonts w:hint="eastAsia" w:ascii="仿宋" w:hAnsi="仿宋" w:eastAsia="仿宋" w:cs="宋体"/>
          <w:color w:val="auto"/>
          <w:kern w:val="0"/>
          <w:sz w:val="28"/>
          <w:szCs w:val="28"/>
          <w:highlight w:val="none"/>
        </w:rPr>
        <w:t>月</w:t>
      </w:r>
      <w:r>
        <w:rPr>
          <w:rFonts w:hint="eastAsia" w:ascii="仿宋" w:hAnsi="仿宋" w:eastAsia="仿宋" w:cs="宋体"/>
          <w:color w:val="auto"/>
          <w:kern w:val="0"/>
          <w:sz w:val="28"/>
          <w:szCs w:val="28"/>
          <w:highlight w:val="none"/>
          <w:lang w:val="en-US" w:eastAsia="zh-CN"/>
        </w:rPr>
        <w:t>20</w:t>
      </w:r>
      <w:r>
        <w:rPr>
          <w:rFonts w:hint="eastAsia" w:ascii="仿宋" w:hAnsi="仿宋" w:eastAsia="仿宋" w:cs="宋体"/>
          <w:color w:val="auto"/>
          <w:kern w:val="0"/>
          <w:sz w:val="28"/>
          <w:szCs w:val="28"/>
          <w:highlight w:val="none"/>
        </w:rPr>
        <w:t>日</w:t>
      </w:r>
    </w:p>
    <w:bookmarkEnd w:id="6"/>
    <w:p>
      <w:pPr>
        <w:pStyle w:val="3"/>
        <w:spacing w:line="550" w:lineRule="exact"/>
        <w:ind w:left="0" w:firstLine="0"/>
        <w:jc w:val="center"/>
        <w:rPr>
          <w:rFonts w:ascii="宋体" w:hAnsi="宋体" w:eastAsia="宋体"/>
          <w:b/>
          <w:bCs/>
          <w:color w:val="auto"/>
          <w:sz w:val="32"/>
          <w:szCs w:val="32"/>
          <w:highlight w:val="none"/>
        </w:rPr>
      </w:pPr>
      <w:r>
        <w:rPr>
          <w:rFonts w:hint="eastAsia" w:ascii="宋体" w:hAnsi="宋体" w:eastAsia="宋体"/>
          <w:b/>
          <w:bCs/>
          <w:color w:val="auto"/>
          <w:sz w:val="32"/>
          <w:szCs w:val="32"/>
          <w:highlight w:val="none"/>
        </w:rPr>
        <w:br w:type="page"/>
      </w:r>
      <w:bookmarkEnd w:id="0"/>
      <w:bookmarkEnd w:id="1"/>
      <w:bookmarkEnd w:id="2"/>
      <w:bookmarkEnd w:id="3"/>
      <w:bookmarkEnd w:id="5"/>
      <w:bookmarkEnd w:id="7"/>
    </w:p>
    <w:p>
      <w:pPr>
        <w:pStyle w:val="4"/>
        <w:numPr>
          <w:ilvl w:val="0"/>
          <w:numId w:val="2"/>
        </w:numPr>
        <w:spacing w:before="0" w:after="0" w:line="360" w:lineRule="auto"/>
        <w:jc w:val="center"/>
        <w:rPr>
          <w:rFonts w:ascii="宋体" w:hAnsi="宋体" w:eastAsia="宋体" w:cs="Arial"/>
          <w:b w:val="0"/>
          <w:bCs w:val="0"/>
          <w:color w:val="auto"/>
          <w:sz w:val="28"/>
          <w:szCs w:val="28"/>
          <w:highlight w:val="none"/>
        </w:rPr>
      </w:pPr>
      <w:bookmarkStart w:id="18" w:name="_Toc320969902"/>
      <w:bookmarkStart w:id="19" w:name="_Toc272141464"/>
      <w:bookmarkStart w:id="20" w:name="_Hlk450145192"/>
      <w:bookmarkStart w:id="21" w:name="_Toc341340660"/>
      <w:bookmarkStart w:id="22" w:name="_Toc304388427"/>
      <w:bookmarkStart w:id="23" w:name="_Toc355787717"/>
      <w:r>
        <w:rPr>
          <w:rFonts w:hint="eastAsia" w:ascii="宋体" w:hAnsi="宋体" w:eastAsia="宋体" w:cs="Arial"/>
          <w:b w:val="0"/>
          <w:bCs w:val="0"/>
          <w:color w:val="auto"/>
          <w:sz w:val="28"/>
          <w:szCs w:val="28"/>
          <w:highlight w:val="none"/>
        </w:rPr>
        <w:t>供应商须知前附表</w:t>
      </w:r>
      <w:bookmarkEnd w:id="18"/>
      <w:bookmarkEnd w:id="19"/>
    </w:p>
    <w:tbl>
      <w:tblPr>
        <w:tblStyle w:val="38"/>
        <w:tblW w:w="5000" w:type="pct"/>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2362"/>
        <w:gridCol w:w="566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5" w:type="dxa"/>
            <w:vAlign w:val="center"/>
          </w:tcPr>
          <w:p>
            <w:pPr>
              <w:wordWrap w:val="0"/>
              <w:spacing w:line="400" w:lineRule="exact"/>
              <w:jc w:val="center"/>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序号</w:t>
            </w:r>
          </w:p>
        </w:tc>
        <w:tc>
          <w:tcPr>
            <w:tcW w:w="8035" w:type="dxa"/>
            <w:gridSpan w:val="2"/>
            <w:vAlign w:val="center"/>
          </w:tcPr>
          <w:p>
            <w:pPr>
              <w:wordWrap w:val="0"/>
              <w:spacing w:line="400" w:lineRule="exact"/>
              <w:jc w:val="center"/>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内  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5" w:type="dxa"/>
            <w:vAlign w:val="center"/>
          </w:tcPr>
          <w:p>
            <w:pPr>
              <w:wordWrap w:val="0"/>
              <w:spacing w:line="4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2360" w:type="dxa"/>
            <w:vAlign w:val="center"/>
          </w:tcPr>
          <w:p>
            <w:pPr>
              <w:wordWrap w:val="0"/>
              <w:spacing w:line="40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p>
          <w:p>
            <w:pPr>
              <w:wordWrap w:val="0"/>
              <w:spacing w:line="40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项目编号：</w:t>
            </w:r>
          </w:p>
        </w:tc>
        <w:tc>
          <w:tcPr>
            <w:tcW w:w="5675" w:type="dxa"/>
            <w:vAlign w:val="center"/>
          </w:tcPr>
          <w:p>
            <w:pPr>
              <w:wordWrap w:val="0"/>
              <w:spacing w:line="40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详见“磋商公告”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5" w:type="dxa"/>
            <w:vAlign w:val="center"/>
          </w:tcPr>
          <w:p>
            <w:pPr>
              <w:wordWrap w:val="0"/>
              <w:spacing w:line="4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2360" w:type="dxa"/>
            <w:vAlign w:val="center"/>
          </w:tcPr>
          <w:p>
            <w:pPr>
              <w:wordWrap w:val="0"/>
              <w:spacing w:line="40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w:t>
            </w:r>
          </w:p>
          <w:p>
            <w:pPr>
              <w:wordWrap w:val="0"/>
              <w:spacing w:line="40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采购人联系方式</w:t>
            </w:r>
          </w:p>
        </w:tc>
        <w:tc>
          <w:tcPr>
            <w:tcW w:w="5675" w:type="dxa"/>
            <w:vAlign w:val="center"/>
          </w:tcPr>
          <w:p>
            <w:pPr>
              <w:wordWrap w:val="0"/>
              <w:spacing w:line="40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详见“磋商公告”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5" w:type="dxa"/>
            <w:vAlign w:val="center"/>
          </w:tcPr>
          <w:p>
            <w:pPr>
              <w:wordWrap w:val="0"/>
              <w:spacing w:line="4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2360" w:type="dxa"/>
            <w:vAlign w:val="center"/>
          </w:tcPr>
          <w:p>
            <w:pPr>
              <w:wordWrap w:val="0"/>
              <w:spacing w:line="40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采购代理机构：</w:t>
            </w:r>
          </w:p>
          <w:p>
            <w:pPr>
              <w:wordWrap w:val="0"/>
              <w:spacing w:line="40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地址：</w:t>
            </w:r>
          </w:p>
          <w:p>
            <w:pPr>
              <w:wordWrap w:val="0"/>
              <w:spacing w:line="40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网址：</w:t>
            </w:r>
          </w:p>
        </w:tc>
        <w:tc>
          <w:tcPr>
            <w:tcW w:w="5675" w:type="dxa"/>
            <w:vAlign w:val="center"/>
          </w:tcPr>
          <w:p>
            <w:pPr>
              <w:wordWrap w:val="0"/>
              <w:spacing w:line="40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详见“磋商公告”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5" w:type="dxa"/>
            <w:vAlign w:val="center"/>
          </w:tcPr>
          <w:p>
            <w:pPr>
              <w:wordWrap w:val="0"/>
              <w:spacing w:line="4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2360" w:type="dxa"/>
            <w:vAlign w:val="center"/>
          </w:tcPr>
          <w:p>
            <w:pPr>
              <w:wordWrap w:val="0"/>
              <w:spacing w:line="40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包段划分：</w:t>
            </w:r>
          </w:p>
        </w:tc>
        <w:tc>
          <w:tcPr>
            <w:tcW w:w="5675" w:type="dxa"/>
            <w:vAlign w:val="center"/>
          </w:tcPr>
          <w:p>
            <w:pPr>
              <w:wordWrap w:val="0"/>
              <w:spacing w:line="40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详见“磋商公告”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5" w:type="dxa"/>
            <w:vAlign w:val="center"/>
          </w:tcPr>
          <w:p>
            <w:pPr>
              <w:wordWrap w:val="0"/>
              <w:spacing w:line="4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2360" w:type="dxa"/>
            <w:vAlign w:val="center"/>
          </w:tcPr>
          <w:p>
            <w:pPr>
              <w:wordWrap w:val="0"/>
              <w:spacing w:line="40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磋商有效期：</w:t>
            </w:r>
          </w:p>
        </w:tc>
        <w:tc>
          <w:tcPr>
            <w:tcW w:w="5675" w:type="dxa"/>
            <w:vAlign w:val="center"/>
          </w:tcPr>
          <w:p>
            <w:pPr>
              <w:wordWrap w:val="0"/>
              <w:spacing w:line="40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磋商响应文件递交截止后</w:t>
            </w:r>
            <w:r>
              <w:rPr>
                <w:rFonts w:hint="eastAsia" w:ascii="仿宋" w:hAnsi="仿宋" w:eastAsia="仿宋" w:cs="仿宋"/>
                <w:color w:val="auto"/>
                <w:sz w:val="24"/>
                <w:szCs w:val="24"/>
                <w:highlight w:val="none"/>
                <w:u w:val="single"/>
              </w:rPr>
              <w:t>60</w:t>
            </w:r>
            <w:r>
              <w:rPr>
                <w:rFonts w:hint="eastAsia" w:ascii="仿宋" w:hAnsi="仿宋" w:eastAsia="仿宋" w:cs="仿宋"/>
                <w:color w:val="auto"/>
                <w:sz w:val="24"/>
                <w:szCs w:val="24"/>
                <w:highlight w:val="none"/>
              </w:rPr>
              <w:t>天</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5" w:type="dxa"/>
            <w:vAlign w:val="center"/>
          </w:tcPr>
          <w:p>
            <w:pPr>
              <w:wordWrap w:val="0"/>
              <w:spacing w:line="4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2360" w:type="dxa"/>
            <w:vAlign w:val="center"/>
          </w:tcPr>
          <w:p>
            <w:pPr>
              <w:pStyle w:val="20"/>
              <w:wordWrap w:val="0"/>
              <w:spacing w:line="400" w:lineRule="exact"/>
              <w:jc w:val="left"/>
              <w:rPr>
                <w:rFonts w:ascii="仿宋" w:hAnsi="仿宋" w:eastAsia="仿宋" w:cs="仿宋"/>
                <w:color w:val="auto"/>
                <w:sz w:val="24"/>
                <w:szCs w:val="24"/>
                <w:highlight w:val="none"/>
                <w:lang w:bidi="ar-SA"/>
              </w:rPr>
            </w:pPr>
            <w:r>
              <w:rPr>
                <w:rFonts w:hint="eastAsia" w:ascii="仿宋" w:hAnsi="仿宋" w:eastAsia="仿宋" w:cs="仿宋"/>
                <w:color w:val="auto"/>
                <w:sz w:val="24"/>
                <w:szCs w:val="24"/>
                <w:highlight w:val="none"/>
                <w:lang w:bidi="ar-SA"/>
              </w:rPr>
              <w:t>磋商响应保证金为：</w:t>
            </w:r>
          </w:p>
        </w:tc>
        <w:tc>
          <w:tcPr>
            <w:tcW w:w="5675" w:type="dxa"/>
            <w:vAlign w:val="center"/>
          </w:tcPr>
          <w:p>
            <w:pPr>
              <w:pStyle w:val="20"/>
              <w:wordWrap w:val="0"/>
              <w:spacing w:line="400" w:lineRule="exact"/>
              <w:jc w:val="left"/>
              <w:rPr>
                <w:rFonts w:ascii="仿宋" w:hAnsi="仿宋" w:eastAsia="仿宋" w:cs="仿宋"/>
                <w:color w:val="auto"/>
                <w:sz w:val="24"/>
                <w:szCs w:val="24"/>
                <w:highlight w:val="none"/>
                <w:lang w:bidi="ar-SA"/>
              </w:rPr>
            </w:pPr>
            <w:r>
              <w:rPr>
                <w:rFonts w:hint="eastAsia" w:ascii="仿宋" w:hAnsi="仿宋" w:eastAsia="仿宋" w:cs="仿宋"/>
                <w:color w:val="auto"/>
                <w:sz w:val="24"/>
                <w:szCs w:val="24"/>
                <w:highlight w:val="none"/>
                <w:lang w:bidi="ar-SA"/>
              </w:rPr>
              <w:t>详见“磋商公告”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5" w:type="dxa"/>
            <w:vAlign w:val="center"/>
          </w:tcPr>
          <w:p>
            <w:pPr>
              <w:wordWrap w:val="0"/>
              <w:spacing w:line="4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c>
          <w:tcPr>
            <w:tcW w:w="2360" w:type="dxa"/>
            <w:vAlign w:val="center"/>
          </w:tcPr>
          <w:p>
            <w:pPr>
              <w:pStyle w:val="20"/>
              <w:wordWrap w:val="0"/>
              <w:spacing w:line="400" w:lineRule="exact"/>
              <w:jc w:val="left"/>
              <w:rPr>
                <w:rFonts w:ascii="仿宋" w:hAnsi="仿宋" w:eastAsia="仿宋" w:cs="仿宋"/>
                <w:color w:val="auto"/>
                <w:sz w:val="24"/>
                <w:szCs w:val="24"/>
                <w:highlight w:val="none"/>
                <w:lang w:bidi="ar-SA"/>
              </w:rPr>
            </w:pPr>
            <w:r>
              <w:rPr>
                <w:rFonts w:hint="eastAsia" w:ascii="仿宋" w:hAnsi="仿宋" w:eastAsia="仿宋" w:cs="仿宋"/>
                <w:color w:val="auto"/>
                <w:sz w:val="24"/>
                <w:szCs w:val="24"/>
                <w:highlight w:val="none"/>
                <w:lang w:bidi="ar-SA"/>
              </w:rPr>
              <w:t>履约保证金：</w:t>
            </w:r>
          </w:p>
        </w:tc>
        <w:tc>
          <w:tcPr>
            <w:tcW w:w="5675" w:type="dxa"/>
            <w:vAlign w:val="center"/>
          </w:tcPr>
          <w:p>
            <w:pPr>
              <w:wordWrap w:val="0"/>
              <w:spacing w:line="40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详见采购需求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5" w:type="dxa"/>
            <w:vAlign w:val="center"/>
          </w:tcPr>
          <w:p>
            <w:pPr>
              <w:wordWrap w:val="0"/>
              <w:spacing w:line="4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2360" w:type="dxa"/>
            <w:vAlign w:val="center"/>
          </w:tcPr>
          <w:p>
            <w:pPr>
              <w:pStyle w:val="20"/>
              <w:wordWrap w:val="0"/>
              <w:spacing w:line="400" w:lineRule="exact"/>
              <w:jc w:val="left"/>
              <w:rPr>
                <w:rFonts w:ascii="仿宋" w:hAnsi="仿宋" w:eastAsia="仿宋" w:cs="仿宋"/>
                <w:color w:val="auto"/>
                <w:sz w:val="24"/>
                <w:szCs w:val="24"/>
                <w:highlight w:val="none"/>
                <w:lang w:bidi="ar-SA"/>
              </w:rPr>
            </w:pPr>
            <w:r>
              <w:rPr>
                <w:rFonts w:hint="eastAsia" w:ascii="仿宋" w:hAnsi="仿宋" w:eastAsia="仿宋" w:cs="仿宋"/>
                <w:color w:val="auto"/>
                <w:sz w:val="24"/>
                <w:szCs w:val="24"/>
                <w:highlight w:val="none"/>
                <w:lang w:bidi="ar-SA"/>
              </w:rPr>
              <w:t>项目预算：</w:t>
            </w:r>
          </w:p>
        </w:tc>
        <w:tc>
          <w:tcPr>
            <w:tcW w:w="5675" w:type="dxa"/>
            <w:vAlign w:val="center"/>
          </w:tcPr>
          <w:p>
            <w:pPr>
              <w:pStyle w:val="20"/>
              <w:wordWrap w:val="0"/>
              <w:spacing w:line="400" w:lineRule="exact"/>
              <w:jc w:val="left"/>
              <w:rPr>
                <w:rFonts w:ascii="仿宋" w:hAnsi="仿宋" w:eastAsia="仿宋" w:cs="仿宋"/>
                <w:color w:val="auto"/>
                <w:sz w:val="24"/>
                <w:szCs w:val="24"/>
                <w:highlight w:val="none"/>
                <w:lang w:bidi="ar-SA"/>
              </w:rPr>
            </w:pPr>
            <w:r>
              <w:rPr>
                <w:rFonts w:hint="eastAsia" w:ascii="仿宋" w:hAnsi="仿宋" w:eastAsia="仿宋" w:cs="仿宋"/>
                <w:color w:val="auto"/>
                <w:sz w:val="24"/>
                <w:szCs w:val="24"/>
                <w:highlight w:val="none"/>
                <w:lang w:bidi="ar-SA"/>
              </w:rPr>
              <w:t>详见“磋商公告”（超过预算价为无效标）</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5" w:type="dxa"/>
            <w:vAlign w:val="center"/>
          </w:tcPr>
          <w:p>
            <w:pPr>
              <w:wordWrap w:val="0"/>
              <w:spacing w:line="4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9</w:t>
            </w:r>
          </w:p>
        </w:tc>
        <w:tc>
          <w:tcPr>
            <w:tcW w:w="2360" w:type="dxa"/>
            <w:vAlign w:val="center"/>
          </w:tcPr>
          <w:p>
            <w:pPr>
              <w:pStyle w:val="20"/>
              <w:wordWrap w:val="0"/>
              <w:spacing w:line="400" w:lineRule="exact"/>
              <w:jc w:val="left"/>
              <w:rPr>
                <w:rFonts w:ascii="仿宋" w:hAnsi="仿宋" w:eastAsia="仿宋" w:cs="仿宋"/>
                <w:color w:val="auto"/>
                <w:sz w:val="24"/>
                <w:szCs w:val="24"/>
                <w:highlight w:val="none"/>
                <w:lang w:bidi="ar-SA"/>
              </w:rPr>
            </w:pPr>
            <w:r>
              <w:rPr>
                <w:rFonts w:hint="eastAsia" w:ascii="仿宋" w:hAnsi="仿宋" w:eastAsia="仿宋" w:cs="仿宋"/>
                <w:color w:val="auto"/>
                <w:sz w:val="24"/>
                <w:szCs w:val="24"/>
                <w:highlight w:val="none"/>
                <w:lang w:bidi="ar-SA"/>
              </w:rPr>
              <w:t>联合体响应：</w:t>
            </w:r>
          </w:p>
        </w:tc>
        <w:tc>
          <w:tcPr>
            <w:tcW w:w="5675" w:type="dxa"/>
            <w:vAlign w:val="center"/>
          </w:tcPr>
          <w:p>
            <w:pPr>
              <w:wordWrap w:val="0"/>
              <w:spacing w:line="40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详见“磋商公告”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5" w:type="dxa"/>
            <w:vAlign w:val="center"/>
          </w:tcPr>
          <w:p>
            <w:pPr>
              <w:wordWrap w:val="0"/>
              <w:spacing w:line="4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2360" w:type="dxa"/>
            <w:vAlign w:val="center"/>
          </w:tcPr>
          <w:p>
            <w:pPr>
              <w:wordWrap w:val="0"/>
              <w:spacing w:line="40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提交磋商响应文件截止时间及地点</w:t>
            </w:r>
          </w:p>
        </w:tc>
        <w:tc>
          <w:tcPr>
            <w:tcW w:w="5675" w:type="dxa"/>
            <w:vAlign w:val="center"/>
          </w:tcPr>
          <w:p>
            <w:pPr>
              <w:wordWrap w:val="0"/>
              <w:spacing w:line="40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详见“磋商公告”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5" w:type="dxa"/>
            <w:vAlign w:val="center"/>
          </w:tcPr>
          <w:p>
            <w:pPr>
              <w:wordWrap w:val="0"/>
              <w:spacing w:line="4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11</w:t>
            </w:r>
          </w:p>
        </w:tc>
        <w:tc>
          <w:tcPr>
            <w:tcW w:w="2360" w:type="dxa"/>
            <w:vAlign w:val="center"/>
          </w:tcPr>
          <w:p>
            <w:pPr>
              <w:wordWrap w:val="0"/>
              <w:spacing w:line="40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开标时间及地点</w:t>
            </w:r>
          </w:p>
        </w:tc>
        <w:tc>
          <w:tcPr>
            <w:tcW w:w="5675" w:type="dxa"/>
            <w:vAlign w:val="center"/>
          </w:tcPr>
          <w:p>
            <w:pPr>
              <w:wordWrap w:val="0"/>
              <w:spacing w:line="40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同提交磋商响应文件提交截止时间及地点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5" w:type="dxa"/>
            <w:vAlign w:val="center"/>
          </w:tcPr>
          <w:p>
            <w:pPr>
              <w:wordWrap w:val="0"/>
              <w:spacing w:line="4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12</w:t>
            </w:r>
          </w:p>
        </w:tc>
        <w:tc>
          <w:tcPr>
            <w:tcW w:w="2360" w:type="dxa"/>
            <w:vAlign w:val="center"/>
          </w:tcPr>
          <w:p>
            <w:pPr>
              <w:wordWrap w:val="0"/>
              <w:spacing w:line="40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评审方法：</w:t>
            </w:r>
          </w:p>
        </w:tc>
        <w:tc>
          <w:tcPr>
            <w:tcW w:w="5675" w:type="dxa"/>
            <w:vAlign w:val="center"/>
          </w:tcPr>
          <w:p>
            <w:pPr>
              <w:wordWrap w:val="0"/>
              <w:spacing w:line="40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综合评分法</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5" w:type="dxa"/>
            <w:vAlign w:val="center"/>
          </w:tcPr>
          <w:p>
            <w:pPr>
              <w:wordWrap w:val="0"/>
              <w:spacing w:line="4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13</w:t>
            </w:r>
          </w:p>
        </w:tc>
        <w:tc>
          <w:tcPr>
            <w:tcW w:w="2360" w:type="dxa"/>
            <w:vAlign w:val="center"/>
          </w:tcPr>
          <w:p>
            <w:pPr>
              <w:pStyle w:val="20"/>
              <w:wordWrap w:val="0"/>
              <w:spacing w:line="40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bidi="ar-SA"/>
              </w:rPr>
              <w:t>质疑、答疑、澄清</w:t>
            </w:r>
          </w:p>
        </w:tc>
        <w:tc>
          <w:tcPr>
            <w:tcW w:w="5675" w:type="dxa"/>
            <w:vAlign w:val="center"/>
          </w:tcPr>
          <w:p>
            <w:pPr>
              <w:pStyle w:val="20"/>
              <w:wordWrap w:val="0"/>
              <w:spacing w:line="400" w:lineRule="exact"/>
              <w:jc w:val="left"/>
              <w:rPr>
                <w:rFonts w:ascii="仿宋" w:hAnsi="仿宋" w:eastAsia="仿宋" w:cs="仿宋"/>
                <w:b/>
                <w:color w:val="auto"/>
                <w:sz w:val="24"/>
                <w:szCs w:val="24"/>
                <w:highlight w:val="none"/>
                <w:lang w:bidi="ar-SA"/>
              </w:rPr>
            </w:pPr>
            <w:r>
              <w:rPr>
                <w:rFonts w:hint="eastAsia" w:ascii="仿宋" w:hAnsi="仿宋" w:eastAsia="仿宋" w:cs="仿宋"/>
                <w:b/>
                <w:color w:val="auto"/>
                <w:sz w:val="24"/>
                <w:szCs w:val="24"/>
                <w:highlight w:val="none"/>
                <w:lang w:bidi="ar-SA"/>
              </w:rPr>
              <w:t>1、供应商质疑均应按照《中华人民共和国财政部令第94号—政府采购质疑和投诉办法》的规定；</w:t>
            </w:r>
          </w:p>
          <w:p>
            <w:pPr>
              <w:wordWrap w:val="0"/>
              <w:spacing w:line="400" w:lineRule="exact"/>
              <w:jc w:val="left"/>
              <w:rPr>
                <w:rFonts w:ascii="仿宋" w:hAnsi="仿宋" w:eastAsia="仿宋" w:cs="仿宋"/>
                <w:b/>
                <w:color w:val="auto"/>
                <w:sz w:val="24"/>
                <w:szCs w:val="24"/>
                <w:highlight w:val="none"/>
              </w:rPr>
            </w:pPr>
            <w:r>
              <w:rPr>
                <w:rFonts w:hint="eastAsia" w:ascii="仿宋" w:hAnsi="仿宋" w:eastAsia="仿宋" w:cs="仿宋"/>
                <w:color w:val="auto"/>
                <w:sz w:val="24"/>
                <w:szCs w:val="24"/>
                <w:highlight w:val="none"/>
              </w:rPr>
              <w:t>2、接受质疑的方式：供应商应以书面形式向采购人和采购代理机构提出质疑，同时发送一份与书面质疑内容一致的质疑电子版至采购人和采购代理机构邮箱；</w:t>
            </w:r>
            <w:r>
              <w:rPr>
                <w:rFonts w:hint="eastAsia" w:ascii="仿宋" w:hAnsi="仿宋" w:eastAsia="仿宋" w:cs="仿宋"/>
                <w:b/>
                <w:color w:val="auto"/>
                <w:sz w:val="24"/>
                <w:szCs w:val="24"/>
                <w:highlight w:val="none"/>
              </w:rPr>
              <w:t>为保证质疑的及时处理，请质疑人在发出质疑后及时与采购人或代理机构电话确认；</w:t>
            </w:r>
          </w:p>
          <w:p>
            <w:pPr>
              <w:wordWrap w:val="0"/>
              <w:spacing w:line="40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3、代理机构邮箱：475853799@qq.com；</w:t>
            </w:r>
          </w:p>
          <w:p>
            <w:pPr>
              <w:wordWrap w:val="0"/>
              <w:spacing w:line="400" w:lineRule="exact"/>
              <w:jc w:val="left"/>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4、各供应商在投标截止时间前务必登录网站查询是否有答疑、补遗等公告，否则造成的一切后果由供应商自行承担。网上公布的答疑、澄清及有关补充通知视同通知了所有供应商，为磋商文件的有效组成部分；</w:t>
            </w:r>
          </w:p>
          <w:p>
            <w:pPr>
              <w:wordWrap w:val="0"/>
              <w:spacing w:line="40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5、供应商须在法定质疑期内一次性提出针对同一采购程序环节的质疑，否则将不予受理；</w:t>
            </w:r>
          </w:p>
          <w:p>
            <w:pPr>
              <w:wordWrap w:val="0"/>
              <w:spacing w:line="40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6、采购人和采购代理机构联系部门（负责人）、联系电话、通讯地址详见公告。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5" w:type="dxa"/>
            <w:vAlign w:val="center"/>
          </w:tcPr>
          <w:p>
            <w:pPr>
              <w:wordWrap w:val="0"/>
              <w:spacing w:line="4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14</w:t>
            </w:r>
          </w:p>
        </w:tc>
        <w:tc>
          <w:tcPr>
            <w:tcW w:w="2360" w:type="dxa"/>
            <w:vAlign w:val="center"/>
          </w:tcPr>
          <w:p>
            <w:pPr>
              <w:wordWrap w:val="0"/>
              <w:spacing w:line="40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响应文件递交及份数</w:t>
            </w:r>
          </w:p>
        </w:tc>
        <w:tc>
          <w:tcPr>
            <w:tcW w:w="5675" w:type="dxa"/>
            <w:vAlign w:val="center"/>
          </w:tcPr>
          <w:p>
            <w:pPr>
              <w:wordWrap w:val="0"/>
              <w:spacing w:line="40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1、响应文件一式三份，正本一份、副本二份（胶装成册不得出现活页）U盘电子档一份随投标文件封装。</w:t>
            </w:r>
          </w:p>
          <w:p>
            <w:pPr>
              <w:wordWrap w:val="0"/>
              <w:spacing w:line="40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2、响应文件正副本应分别装订成册，不得采用活页装订。投标文件的封面上应正确标明“正本”和“副本”字样；</w:t>
            </w:r>
          </w:p>
          <w:p>
            <w:pPr>
              <w:wordWrap w:val="0"/>
              <w:spacing w:line="400" w:lineRule="exact"/>
              <w:jc w:val="left"/>
              <w:rPr>
                <w:rFonts w:ascii="仿宋" w:hAnsi="仿宋" w:eastAsia="仿宋" w:cs="仿宋"/>
                <w:b/>
                <w:color w:val="auto"/>
                <w:sz w:val="24"/>
                <w:szCs w:val="24"/>
                <w:highlight w:val="none"/>
              </w:rPr>
            </w:pPr>
            <w:r>
              <w:rPr>
                <w:rFonts w:hint="eastAsia" w:ascii="仿宋" w:hAnsi="仿宋" w:eastAsia="仿宋" w:cs="仿宋"/>
                <w:color w:val="auto"/>
                <w:sz w:val="24"/>
                <w:szCs w:val="24"/>
                <w:highlight w:val="none"/>
              </w:rPr>
              <w:t>3、供应商应将投标文件装袋密封，封套的封口处加盖供应商公章，封套上应写明的内容见本表第15条。（响应文件正本、副本可共用一个封套封装，也可以分开封装。）</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5" w:type="dxa"/>
            <w:vAlign w:val="center"/>
          </w:tcPr>
          <w:p>
            <w:pPr>
              <w:wordWrap w:val="0"/>
              <w:spacing w:line="4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15</w:t>
            </w:r>
          </w:p>
        </w:tc>
        <w:tc>
          <w:tcPr>
            <w:tcW w:w="2360" w:type="dxa"/>
            <w:vAlign w:val="center"/>
          </w:tcPr>
          <w:p>
            <w:pPr>
              <w:wordWrap w:val="0"/>
              <w:spacing w:line="40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封套上应载明的信息</w:t>
            </w:r>
          </w:p>
        </w:tc>
        <w:tc>
          <w:tcPr>
            <w:tcW w:w="5675" w:type="dxa"/>
            <w:vAlign w:val="center"/>
          </w:tcPr>
          <w:p>
            <w:pPr>
              <w:wordWrap w:val="0"/>
              <w:autoSpaceDE w:val="0"/>
              <w:autoSpaceDN w:val="0"/>
              <w:spacing w:line="40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项目名称、项目编号、包号及包名（如果项目分有多个包）、供应商全称。</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5" w:type="dxa"/>
            <w:vAlign w:val="center"/>
          </w:tcPr>
          <w:p>
            <w:pPr>
              <w:wordWrap w:val="0"/>
              <w:spacing w:line="4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16</w:t>
            </w:r>
          </w:p>
        </w:tc>
        <w:tc>
          <w:tcPr>
            <w:tcW w:w="2360" w:type="dxa"/>
            <w:vAlign w:val="center"/>
          </w:tcPr>
          <w:p>
            <w:pPr>
              <w:wordWrap w:val="0"/>
              <w:spacing w:line="400" w:lineRule="exact"/>
              <w:jc w:val="left"/>
              <w:rPr>
                <w:rFonts w:ascii="仿宋" w:hAnsi="仿宋" w:eastAsia="仿宋" w:cs="仿宋"/>
                <w:color w:val="auto"/>
                <w:sz w:val="24"/>
                <w:szCs w:val="24"/>
                <w:highlight w:val="none"/>
              </w:rPr>
            </w:pPr>
            <w:r>
              <w:rPr>
                <w:rFonts w:hint="eastAsia" w:ascii="仿宋" w:hAnsi="仿宋" w:eastAsia="仿宋" w:cs="仿宋"/>
                <w:b/>
                <w:color w:val="auto"/>
                <w:sz w:val="24"/>
                <w:szCs w:val="24"/>
                <w:highlight w:val="none"/>
              </w:rPr>
              <w:t>逾期送达情形</w:t>
            </w:r>
          </w:p>
        </w:tc>
        <w:tc>
          <w:tcPr>
            <w:tcW w:w="5675" w:type="dxa"/>
            <w:vAlign w:val="center"/>
          </w:tcPr>
          <w:p>
            <w:pPr>
              <w:wordWrap w:val="0"/>
              <w:autoSpaceDE w:val="0"/>
              <w:autoSpaceDN w:val="0"/>
              <w:spacing w:line="40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供应商的响应文件逾期送达的，响应文件为无效文件，响应文件将被退回。</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5" w:type="dxa"/>
            <w:vAlign w:val="center"/>
          </w:tcPr>
          <w:p>
            <w:pPr>
              <w:wordWrap w:val="0"/>
              <w:spacing w:line="4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17</w:t>
            </w:r>
          </w:p>
        </w:tc>
        <w:tc>
          <w:tcPr>
            <w:tcW w:w="2360" w:type="dxa"/>
            <w:vAlign w:val="center"/>
          </w:tcPr>
          <w:p>
            <w:pPr>
              <w:wordWrap w:val="0"/>
              <w:autoSpaceDE w:val="0"/>
              <w:autoSpaceDN w:val="0"/>
              <w:spacing w:line="400" w:lineRule="exact"/>
              <w:jc w:val="left"/>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不良信用记录查询渠道</w:t>
            </w:r>
          </w:p>
        </w:tc>
        <w:tc>
          <w:tcPr>
            <w:tcW w:w="5675" w:type="dxa"/>
            <w:vAlign w:val="center"/>
          </w:tcPr>
          <w:p>
            <w:pPr>
              <w:wordWrap w:val="0"/>
              <w:autoSpaceDE w:val="0"/>
              <w:autoSpaceDN w:val="0"/>
              <w:spacing w:line="400" w:lineRule="exact"/>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1、不良信用记录查询渠道如下（仅以下述渠道查询结果为准）：</w:t>
            </w:r>
          </w:p>
          <w:p>
            <w:pPr>
              <w:wordWrap w:val="0"/>
              <w:autoSpaceDE w:val="0"/>
              <w:autoSpaceDN w:val="0"/>
              <w:spacing w:line="400" w:lineRule="exact"/>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（1）失信被执行人：信用中国官网（</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45"/>
                <w:rFonts w:hint="eastAsia" w:ascii="仿宋" w:hAnsi="仿宋" w:eastAsia="仿宋" w:cs="仿宋"/>
                <w:color w:val="auto"/>
                <w:kern w:val="0"/>
                <w:sz w:val="24"/>
                <w:szCs w:val="24"/>
                <w:highlight w:val="none"/>
              </w:rPr>
              <w:t>www.creditchina.gov.cn</w:t>
            </w:r>
            <w:r>
              <w:rPr>
                <w:rStyle w:val="45"/>
                <w:rFonts w:hint="eastAsia" w:ascii="仿宋" w:hAnsi="仿宋" w:eastAsia="仿宋" w:cs="仿宋"/>
                <w:color w:val="auto"/>
                <w:kern w:val="0"/>
                <w:sz w:val="24"/>
                <w:szCs w:val="24"/>
                <w:highlight w:val="none"/>
              </w:rPr>
              <w:fldChar w:fldCharType="end"/>
            </w:r>
            <w:r>
              <w:rPr>
                <w:rFonts w:hint="eastAsia" w:ascii="仿宋" w:hAnsi="仿宋" w:eastAsia="仿宋" w:cs="仿宋"/>
                <w:color w:val="auto"/>
                <w:kern w:val="0"/>
                <w:sz w:val="24"/>
                <w:szCs w:val="24"/>
                <w:highlight w:val="none"/>
              </w:rPr>
              <w:t>）</w:t>
            </w:r>
          </w:p>
          <w:p>
            <w:pPr>
              <w:wordWrap w:val="0"/>
              <w:autoSpaceDE w:val="0"/>
              <w:autoSpaceDN w:val="0"/>
              <w:spacing w:line="400" w:lineRule="exact"/>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（2）重大税收违法案件当事人名单：信用中国官网（</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45"/>
                <w:rFonts w:hint="eastAsia" w:ascii="仿宋" w:hAnsi="仿宋" w:eastAsia="仿宋" w:cs="仿宋"/>
                <w:color w:val="auto"/>
                <w:kern w:val="0"/>
                <w:sz w:val="24"/>
                <w:szCs w:val="24"/>
                <w:highlight w:val="none"/>
              </w:rPr>
              <w:t>www.creditchina.gov.cn</w:t>
            </w:r>
            <w:r>
              <w:rPr>
                <w:rStyle w:val="45"/>
                <w:rFonts w:hint="eastAsia" w:ascii="仿宋" w:hAnsi="仿宋" w:eastAsia="仿宋" w:cs="仿宋"/>
                <w:color w:val="auto"/>
                <w:kern w:val="0"/>
                <w:sz w:val="24"/>
                <w:szCs w:val="24"/>
                <w:highlight w:val="none"/>
              </w:rPr>
              <w:fldChar w:fldCharType="end"/>
            </w:r>
            <w:r>
              <w:rPr>
                <w:rFonts w:hint="eastAsia" w:ascii="仿宋" w:hAnsi="仿宋" w:eastAsia="仿宋" w:cs="仿宋"/>
                <w:color w:val="auto"/>
                <w:kern w:val="0"/>
                <w:sz w:val="24"/>
                <w:szCs w:val="24"/>
                <w:highlight w:val="none"/>
              </w:rPr>
              <w:t>）</w:t>
            </w:r>
          </w:p>
          <w:p>
            <w:pPr>
              <w:wordWrap w:val="0"/>
              <w:autoSpaceDE w:val="0"/>
              <w:autoSpaceDN w:val="0"/>
              <w:spacing w:line="400" w:lineRule="exact"/>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（3）政府采购严重违法失信行为记录名单：中国政府采购官网（</w:t>
            </w:r>
            <w:r>
              <w:rPr>
                <w:color w:val="auto"/>
                <w:highlight w:val="none"/>
              </w:rPr>
              <w:fldChar w:fldCharType="begin"/>
            </w:r>
            <w:r>
              <w:rPr>
                <w:color w:val="auto"/>
                <w:highlight w:val="none"/>
              </w:rPr>
              <w:instrText xml:space="preserve"> HYPERLINK "http://www.ccgp.gov.cn" </w:instrText>
            </w:r>
            <w:r>
              <w:rPr>
                <w:color w:val="auto"/>
                <w:highlight w:val="none"/>
              </w:rPr>
              <w:fldChar w:fldCharType="separate"/>
            </w:r>
            <w:r>
              <w:rPr>
                <w:rStyle w:val="45"/>
                <w:rFonts w:hint="eastAsia" w:ascii="仿宋" w:hAnsi="仿宋" w:eastAsia="仿宋" w:cs="仿宋"/>
                <w:color w:val="auto"/>
                <w:kern w:val="0"/>
                <w:sz w:val="24"/>
                <w:szCs w:val="24"/>
                <w:highlight w:val="none"/>
              </w:rPr>
              <w:t>www.ccgp.gov.cn</w:t>
            </w:r>
            <w:r>
              <w:rPr>
                <w:rStyle w:val="45"/>
                <w:rFonts w:hint="eastAsia" w:ascii="仿宋" w:hAnsi="仿宋" w:eastAsia="仿宋" w:cs="仿宋"/>
                <w:color w:val="auto"/>
                <w:kern w:val="0"/>
                <w:sz w:val="24"/>
                <w:szCs w:val="24"/>
                <w:highlight w:val="none"/>
              </w:rPr>
              <w:fldChar w:fldCharType="end"/>
            </w:r>
            <w:r>
              <w:rPr>
                <w:rFonts w:hint="eastAsia" w:ascii="仿宋" w:hAnsi="仿宋" w:eastAsia="仿宋" w:cs="仿宋"/>
                <w:color w:val="auto"/>
                <w:kern w:val="0"/>
                <w:sz w:val="24"/>
                <w:szCs w:val="24"/>
                <w:highlight w:val="none"/>
              </w:rPr>
              <w:t>）</w:t>
            </w:r>
          </w:p>
          <w:p>
            <w:pPr>
              <w:wordWrap w:val="0"/>
              <w:autoSpaceDE w:val="0"/>
              <w:autoSpaceDN w:val="0"/>
              <w:spacing w:line="400" w:lineRule="exact"/>
              <w:jc w:val="left"/>
              <w:rPr>
                <w:rFonts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供应商在编制响应文件时自行查询，符合要求的按磋商文件中格式提供《供应商声明函》；</w:t>
            </w:r>
          </w:p>
          <w:p>
            <w:pPr>
              <w:wordWrap w:val="0"/>
              <w:autoSpaceDE w:val="0"/>
              <w:autoSpaceDN w:val="0"/>
              <w:spacing w:line="400" w:lineRule="exact"/>
              <w:jc w:val="left"/>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2、联合体供应商，联合体任何一方存在上述不良信用记录的，视同联合体存在不良信用记录。</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5" w:type="dxa"/>
            <w:vAlign w:val="center"/>
          </w:tcPr>
          <w:p>
            <w:pPr>
              <w:wordWrap w:val="0"/>
              <w:spacing w:line="4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18</w:t>
            </w:r>
          </w:p>
        </w:tc>
        <w:tc>
          <w:tcPr>
            <w:tcW w:w="2360" w:type="dxa"/>
            <w:vAlign w:val="center"/>
          </w:tcPr>
          <w:p>
            <w:pPr>
              <w:wordWrap w:val="0"/>
              <w:spacing w:line="400" w:lineRule="exact"/>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代理服务费</w:t>
            </w:r>
          </w:p>
        </w:tc>
        <w:tc>
          <w:tcPr>
            <w:tcW w:w="5675" w:type="dxa"/>
            <w:vAlign w:val="center"/>
          </w:tcPr>
          <w:p>
            <w:pPr>
              <w:wordWrap w:val="0"/>
              <w:spacing w:line="400" w:lineRule="exact"/>
              <w:ind w:firstLine="480" w:firstLineChars="200"/>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收取标准和方式：中标供应商在领取中标通知书前向招标代理机构缴纳成交服务费3000元，评审费按照实际发生，由中标人支付，若出现流标情况，项目累计产生的评审费由最终的成交人承担。代理费用收款账号如下：</w:t>
            </w:r>
          </w:p>
          <w:p>
            <w:pPr>
              <w:wordWrap w:val="0"/>
              <w:spacing w:line="400" w:lineRule="exact"/>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xml:space="preserve">账户名称：宣城市宣州区公共资源交易有限公司 </w:t>
            </w:r>
          </w:p>
          <w:p>
            <w:pPr>
              <w:wordWrap w:val="0"/>
              <w:spacing w:line="400" w:lineRule="exact"/>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xml:space="preserve">账号：176770864798 </w:t>
            </w:r>
          </w:p>
          <w:p>
            <w:pPr>
              <w:wordWrap w:val="0"/>
              <w:spacing w:line="400" w:lineRule="exact"/>
              <w:jc w:val="left"/>
              <w:rPr>
                <w:rFonts w:ascii="仿宋" w:hAnsi="仿宋" w:eastAsia="仿宋" w:cs="仿宋"/>
                <w:bCs/>
                <w:color w:val="auto"/>
                <w:sz w:val="24"/>
                <w:szCs w:val="24"/>
                <w:highlight w:val="none"/>
                <w:u w:val="single"/>
              </w:rPr>
            </w:pPr>
            <w:r>
              <w:rPr>
                <w:rFonts w:hint="eastAsia" w:ascii="仿宋" w:hAnsi="仿宋" w:eastAsia="仿宋" w:cs="仿宋"/>
                <w:bCs/>
                <w:color w:val="auto"/>
                <w:sz w:val="24"/>
                <w:szCs w:val="24"/>
                <w:highlight w:val="none"/>
              </w:rPr>
              <w:t xml:space="preserve">开户行：中国银行股份有限公司宣城分行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5" w:type="dxa"/>
            <w:vAlign w:val="center"/>
          </w:tcPr>
          <w:p>
            <w:pPr>
              <w:wordWrap w:val="0"/>
              <w:spacing w:line="4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19</w:t>
            </w:r>
          </w:p>
        </w:tc>
        <w:tc>
          <w:tcPr>
            <w:tcW w:w="2360" w:type="dxa"/>
            <w:vAlign w:val="center"/>
          </w:tcPr>
          <w:p>
            <w:pPr>
              <w:wordWrap w:val="0"/>
              <w:spacing w:line="40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签章要求</w:t>
            </w:r>
          </w:p>
        </w:tc>
        <w:tc>
          <w:tcPr>
            <w:tcW w:w="5675" w:type="dxa"/>
            <w:vAlign w:val="center"/>
          </w:tcPr>
          <w:p>
            <w:pPr>
              <w:wordWrap w:val="0"/>
              <w:spacing w:line="40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1、磋商文件中要求签字的，应按文件要求签字或盖章；</w:t>
            </w:r>
          </w:p>
          <w:p>
            <w:pPr>
              <w:wordWrap w:val="0"/>
              <w:spacing w:line="40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2、磋商文件中要求加盖供应商公章的，应加盖供应商印章。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5" w:type="dxa"/>
            <w:vAlign w:val="center"/>
          </w:tcPr>
          <w:p>
            <w:pPr>
              <w:wordWrap w:val="0"/>
              <w:spacing w:line="4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20</w:t>
            </w:r>
          </w:p>
        </w:tc>
        <w:tc>
          <w:tcPr>
            <w:tcW w:w="2360" w:type="dxa"/>
            <w:vAlign w:val="center"/>
          </w:tcPr>
          <w:p>
            <w:pPr>
              <w:wordWrap w:val="0"/>
              <w:autoSpaceDE w:val="0"/>
              <w:autoSpaceDN w:val="0"/>
              <w:spacing w:line="40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c>
          <w:tcPr>
            <w:tcW w:w="5675" w:type="dxa"/>
            <w:vAlign w:val="center"/>
          </w:tcPr>
          <w:p>
            <w:pPr>
              <w:wordWrap w:val="0"/>
              <w:autoSpaceDE w:val="0"/>
              <w:autoSpaceDN w:val="0"/>
              <w:spacing w:line="400" w:lineRule="exact"/>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供应商参与采购活动，应当诚信守法、公平竞争。如有以提供虚假材料（包括但不限于虚假承诺、虚假技术参数响应、虚假业绩、虚假证书、虚假检测报告等）、串通投标、隐瞒失信信息等谋取成交的行为，一经发现，将报监督管理部门严肃查处。</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5" w:type="dxa"/>
            <w:vAlign w:val="center"/>
          </w:tcPr>
          <w:p>
            <w:pPr>
              <w:wordWrap w:val="0"/>
              <w:spacing w:line="4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22</w:t>
            </w:r>
          </w:p>
        </w:tc>
        <w:tc>
          <w:tcPr>
            <w:tcW w:w="2360" w:type="dxa"/>
            <w:vAlign w:val="center"/>
          </w:tcPr>
          <w:p>
            <w:pPr>
              <w:wordWrap w:val="0"/>
              <w:autoSpaceDE w:val="0"/>
              <w:autoSpaceDN w:val="0"/>
              <w:spacing w:line="40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最终解释权</w:t>
            </w:r>
          </w:p>
        </w:tc>
        <w:tc>
          <w:tcPr>
            <w:tcW w:w="5675" w:type="dxa"/>
            <w:vAlign w:val="center"/>
          </w:tcPr>
          <w:p>
            <w:pPr>
              <w:wordWrap w:val="0"/>
              <w:autoSpaceDE w:val="0"/>
              <w:autoSpaceDN w:val="0"/>
              <w:spacing w:line="400" w:lineRule="exact"/>
              <w:jc w:val="left"/>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采购人及采购代理机构对本采购文件具有最终解释权。</w:t>
            </w:r>
          </w:p>
        </w:tc>
      </w:tr>
    </w:tbl>
    <w:p>
      <w:pPr>
        <w:rPr>
          <w:color w:val="auto"/>
          <w:highlight w:val="none"/>
        </w:rPr>
      </w:pPr>
    </w:p>
    <w:p>
      <w:pPr>
        <w:rPr>
          <w:rFonts w:ascii="宋体" w:hAnsi="宋体" w:cs="Arial"/>
          <w:color w:val="auto"/>
          <w:highlight w:val="none"/>
        </w:rPr>
      </w:pPr>
      <w:r>
        <w:rPr>
          <w:rFonts w:hint="eastAsia" w:ascii="宋体" w:hAnsi="宋体"/>
          <w:bCs/>
          <w:color w:val="auto"/>
          <w:sz w:val="24"/>
          <w:szCs w:val="24"/>
          <w:highlight w:val="none"/>
        </w:rPr>
        <w:br w:type="page"/>
      </w:r>
    </w:p>
    <w:p>
      <w:pPr>
        <w:pStyle w:val="4"/>
        <w:spacing w:before="0" w:after="0" w:line="550" w:lineRule="exact"/>
        <w:jc w:val="center"/>
        <w:rPr>
          <w:rFonts w:ascii="宋体" w:hAnsi="宋体" w:eastAsia="宋体" w:cs="Arial"/>
          <w:color w:val="auto"/>
          <w:highlight w:val="none"/>
        </w:rPr>
      </w:pPr>
      <w:r>
        <w:rPr>
          <w:rFonts w:hint="eastAsia" w:ascii="宋体" w:hAnsi="宋体" w:eastAsia="宋体" w:cs="Arial"/>
          <w:color w:val="auto"/>
          <w:highlight w:val="none"/>
        </w:rPr>
        <w:t>三、供应商须知</w:t>
      </w:r>
      <w:bookmarkEnd w:id="20"/>
      <w:bookmarkEnd w:id="21"/>
      <w:bookmarkEnd w:id="22"/>
      <w:bookmarkEnd w:id="23"/>
    </w:p>
    <w:p>
      <w:pPr>
        <w:spacing w:line="360" w:lineRule="auto"/>
        <w:jc w:val="center"/>
        <w:rPr>
          <w:rFonts w:ascii="宋体" w:hAnsi="宋体" w:cs="Arial"/>
          <w:b/>
          <w:color w:val="auto"/>
          <w:sz w:val="28"/>
          <w:szCs w:val="28"/>
          <w:highlight w:val="none"/>
        </w:rPr>
      </w:pPr>
      <w:r>
        <w:rPr>
          <w:rFonts w:ascii="宋体" w:hAnsi="宋体" w:cs="Arial"/>
          <w:b/>
          <w:color w:val="auto"/>
          <w:sz w:val="28"/>
          <w:szCs w:val="28"/>
          <w:highlight w:val="none"/>
        </w:rPr>
        <w:t>（</w:t>
      </w:r>
      <w:r>
        <w:rPr>
          <w:rFonts w:hint="eastAsia" w:ascii="宋体" w:hAnsi="宋体" w:cs="Arial"/>
          <w:b/>
          <w:color w:val="auto"/>
          <w:sz w:val="28"/>
          <w:szCs w:val="28"/>
          <w:highlight w:val="none"/>
        </w:rPr>
        <w:t>一）总    则</w:t>
      </w:r>
    </w:p>
    <w:p>
      <w:pPr>
        <w:adjustRightInd w:val="0"/>
        <w:snapToGrid w:val="0"/>
        <w:spacing w:line="360" w:lineRule="auto"/>
        <w:ind w:firstLine="482" w:firstLineChars="200"/>
        <w:rPr>
          <w:rFonts w:ascii="宋体" w:hAnsi="宋体" w:cs="Arial"/>
          <w:b/>
          <w:color w:val="auto"/>
          <w:sz w:val="24"/>
          <w:szCs w:val="24"/>
          <w:highlight w:val="none"/>
        </w:rPr>
      </w:pPr>
      <w:r>
        <w:rPr>
          <w:rFonts w:hint="eastAsia" w:ascii="宋体" w:hAnsi="宋体" w:cs="Arial"/>
          <w:b/>
          <w:color w:val="auto"/>
          <w:sz w:val="24"/>
          <w:szCs w:val="24"/>
          <w:highlight w:val="none"/>
        </w:rPr>
        <w:t>1、制订及适用范围</w:t>
      </w:r>
    </w:p>
    <w:p>
      <w:pPr>
        <w:tabs>
          <w:tab w:val="left" w:pos="720"/>
        </w:tabs>
        <w:adjustRightInd w:val="0"/>
        <w:snapToGrid w:val="0"/>
        <w:spacing w:line="360" w:lineRule="auto"/>
        <w:ind w:firstLine="480" w:firstLineChars="200"/>
        <w:rPr>
          <w:rFonts w:ascii="宋体" w:hAnsi="宋体" w:cs="Arial"/>
          <w:color w:val="auto"/>
          <w:sz w:val="24"/>
          <w:szCs w:val="24"/>
          <w:highlight w:val="none"/>
        </w:rPr>
      </w:pPr>
      <w:r>
        <w:rPr>
          <w:rFonts w:hint="eastAsia" w:ascii="宋体" w:hAnsi="宋体" w:cs="Arial"/>
          <w:color w:val="auto"/>
          <w:sz w:val="24"/>
          <w:szCs w:val="24"/>
          <w:highlight w:val="none"/>
        </w:rPr>
        <w:t>本磋商采购文件仅适用于本次磋商采购所叙述的采购项目。</w:t>
      </w:r>
    </w:p>
    <w:p>
      <w:pPr>
        <w:numPr>
          <w:ilvl w:val="0"/>
          <w:numId w:val="3"/>
        </w:numPr>
        <w:adjustRightInd w:val="0"/>
        <w:snapToGrid w:val="0"/>
        <w:spacing w:line="360" w:lineRule="auto"/>
        <w:ind w:firstLine="482" w:firstLineChars="200"/>
        <w:rPr>
          <w:rFonts w:ascii="宋体" w:hAnsi="宋体" w:cs="Arial"/>
          <w:b/>
          <w:color w:val="auto"/>
          <w:sz w:val="24"/>
          <w:szCs w:val="24"/>
          <w:highlight w:val="none"/>
        </w:rPr>
      </w:pPr>
      <w:r>
        <w:rPr>
          <w:rFonts w:hint="eastAsia" w:ascii="宋体" w:hAnsi="宋体" w:cs="Arial"/>
          <w:b/>
          <w:color w:val="auto"/>
          <w:sz w:val="24"/>
          <w:szCs w:val="24"/>
          <w:highlight w:val="none"/>
        </w:rPr>
        <w:t>定义</w:t>
      </w:r>
    </w:p>
    <w:p>
      <w:pPr>
        <w:tabs>
          <w:tab w:val="left" w:pos="720"/>
        </w:tabs>
        <w:spacing w:line="360" w:lineRule="auto"/>
        <w:ind w:firstLine="480" w:firstLineChars="200"/>
        <w:rPr>
          <w:rFonts w:ascii="宋体" w:hAnsi="宋体" w:cs="Arial"/>
          <w:color w:val="auto"/>
          <w:sz w:val="24"/>
          <w:highlight w:val="none"/>
        </w:rPr>
      </w:pPr>
      <w:r>
        <w:rPr>
          <w:rFonts w:hint="eastAsia" w:ascii="宋体" w:hAnsi="宋体" w:cs="Arial"/>
          <w:color w:val="auto"/>
          <w:sz w:val="24"/>
          <w:highlight w:val="none"/>
        </w:rPr>
        <w:t>2.</w:t>
      </w:r>
      <w:r>
        <w:rPr>
          <w:rFonts w:ascii="宋体" w:hAnsi="宋体" w:cs="Arial"/>
          <w:color w:val="auto"/>
          <w:sz w:val="24"/>
          <w:highlight w:val="none"/>
        </w:rPr>
        <w:t>1</w:t>
      </w:r>
      <w:r>
        <w:rPr>
          <w:rFonts w:hint="eastAsia" w:ascii="宋体" w:hAnsi="宋体" w:cs="Arial"/>
          <w:color w:val="auto"/>
          <w:sz w:val="24"/>
          <w:highlight w:val="none"/>
        </w:rPr>
        <w:t>采购代理机构：经批准设立的集中采购机构和按规定进行登记的其他采购代理机构。本次采购项目的采购代理机构具体为“供应商须知前附表序号3”中规定。</w:t>
      </w:r>
    </w:p>
    <w:p>
      <w:pPr>
        <w:spacing w:line="360" w:lineRule="auto"/>
        <w:ind w:firstLine="480" w:firstLineChars="200"/>
        <w:rPr>
          <w:rFonts w:ascii="宋体" w:hAnsi="宋体" w:cs="Arial"/>
          <w:color w:val="auto"/>
          <w:sz w:val="24"/>
          <w:highlight w:val="none"/>
        </w:rPr>
      </w:pPr>
      <w:r>
        <w:rPr>
          <w:rFonts w:hint="eastAsia" w:ascii="宋体" w:hAnsi="宋体" w:cs="Arial"/>
          <w:color w:val="auto"/>
          <w:sz w:val="24"/>
          <w:highlight w:val="none"/>
        </w:rPr>
        <w:t>2.</w:t>
      </w:r>
      <w:r>
        <w:rPr>
          <w:rFonts w:ascii="宋体" w:hAnsi="宋体" w:cs="Arial"/>
          <w:color w:val="auto"/>
          <w:sz w:val="24"/>
          <w:highlight w:val="none"/>
        </w:rPr>
        <w:t>2</w:t>
      </w:r>
      <w:r>
        <w:rPr>
          <w:rFonts w:hint="eastAsia" w:ascii="宋体" w:hAnsi="宋体" w:cs="Arial"/>
          <w:color w:val="auto"/>
          <w:sz w:val="24"/>
          <w:highlight w:val="none"/>
        </w:rPr>
        <w:t>采购人:</w:t>
      </w:r>
      <w:r>
        <w:rPr>
          <w:rFonts w:hint="eastAsia" w:ascii="宋体" w:hAnsi="宋体"/>
          <w:color w:val="auto"/>
          <w:sz w:val="24"/>
          <w:highlight w:val="none"/>
        </w:rPr>
        <w:t xml:space="preserve"> 是指依法进行政府采购的国家机关、事业单位、团体组织。即本次采购项目的业主方。</w:t>
      </w:r>
    </w:p>
    <w:p>
      <w:pPr>
        <w:spacing w:line="360" w:lineRule="auto"/>
        <w:ind w:right="-4" w:rightChars="-2" w:firstLine="480" w:firstLineChars="200"/>
        <w:rPr>
          <w:rFonts w:ascii="宋体" w:hAnsi="宋体" w:cs="Arial"/>
          <w:color w:val="auto"/>
          <w:sz w:val="24"/>
          <w:highlight w:val="none"/>
        </w:rPr>
      </w:pPr>
      <w:r>
        <w:rPr>
          <w:rFonts w:hint="eastAsia" w:ascii="宋体" w:hAnsi="宋体" w:cs="Arial"/>
          <w:color w:val="auto"/>
          <w:sz w:val="24"/>
          <w:highlight w:val="none"/>
        </w:rPr>
        <w:t>2.4供应商：是指向采购人提供服务的法人、其他组织或者自然人。分支机构不得参加政府采购活动，但银行、保险、石油石化、电力、电信等特殊行业除外。</w:t>
      </w:r>
    </w:p>
    <w:p>
      <w:pPr>
        <w:spacing w:line="360" w:lineRule="auto"/>
        <w:ind w:firstLine="540" w:firstLineChars="225"/>
        <w:rPr>
          <w:rFonts w:ascii="宋体" w:hAnsi="宋体" w:cs="Arial"/>
          <w:color w:val="auto"/>
          <w:sz w:val="24"/>
          <w:highlight w:val="none"/>
        </w:rPr>
      </w:pPr>
      <w:r>
        <w:rPr>
          <w:rFonts w:hint="eastAsia" w:ascii="宋体" w:hAnsi="宋体" w:cs="Arial"/>
          <w:color w:val="auto"/>
          <w:sz w:val="24"/>
          <w:highlight w:val="none"/>
        </w:rPr>
        <w:t>2.4货物：系指各种形态和种类的物品，包括原材料、燃料、设备、产品等，包括与之相关的备品备件、工具、手册及安装、调试、技术协助、校准、培训、售后服务等。磋商文件中没有提及采购货物来源地的，根据《中华人民共和国政府采购法》的相关规定均应是本国货物，优先采购节能、环保产品。投标的货物必须是合法生产的符合国家有关标准要求的货物，并满足磋商文件规定的规格、参数、质量、价格、有效期、售后服务等要求。</w:t>
      </w:r>
    </w:p>
    <w:p>
      <w:pPr>
        <w:spacing w:line="360" w:lineRule="auto"/>
        <w:ind w:firstLine="540" w:firstLineChars="225"/>
        <w:rPr>
          <w:rFonts w:ascii="宋体" w:hAnsi="宋体" w:cs="Arial"/>
          <w:color w:val="auto"/>
          <w:sz w:val="24"/>
          <w:highlight w:val="none"/>
        </w:rPr>
      </w:pPr>
      <w:r>
        <w:rPr>
          <w:rFonts w:hint="eastAsia" w:ascii="宋体" w:hAnsi="宋体" w:cs="Arial"/>
          <w:color w:val="auto"/>
          <w:sz w:val="24"/>
          <w:highlight w:val="none"/>
        </w:rPr>
        <w:t>本磋商文件所采购的货物、产品、配件等全部标的，均应是全新、未使用过的，是完全符合相应质量标准的原装正品。无论磋商文件是否列明，供应商所提供的货物、产品、配件均须符合国家产品质量、安全、卫生、环保、检疫检验、生产经营许可等现行法律法规的规定，且在投标响应时已具备，否则响应无效。</w:t>
      </w:r>
    </w:p>
    <w:p>
      <w:pPr>
        <w:spacing w:line="360" w:lineRule="auto"/>
        <w:ind w:firstLine="540" w:firstLineChars="225"/>
        <w:rPr>
          <w:rFonts w:ascii="宋体" w:hAnsi="宋体" w:cs="Arial"/>
          <w:color w:val="auto"/>
          <w:sz w:val="24"/>
          <w:highlight w:val="none"/>
        </w:rPr>
      </w:pPr>
      <w:r>
        <w:rPr>
          <w:rFonts w:hint="eastAsia" w:ascii="宋体" w:hAnsi="宋体" w:cs="Arial"/>
          <w:color w:val="auto"/>
          <w:sz w:val="24"/>
          <w:highlight w:val="none"/>
        </w:rPr>
        <w:t>本磋商文件所要求的证书、认证、资质，均应当是有权机构颁发，且在有效期内的。</w:t>
      </w:r>
    </w:p>
    <w:p>
      <w:pPr>
        <w:adjustRightInd w:val="0"/>
        <w:snapToGrid w:val="0"/>
        <w:spacing w:line="360" w:lineRule="auto"/>
        <w:ind w:firstLine="482" w:firstLineChars="200"/>
        <w:rPr>
          <w:rFonts w:ascii="宋体" w:hAnsi="宋体" w:cs="Arial"/>
          <w:color w:val="auto"/>
          <w:sz w:val="24"/>
          <w:szCs w:val="24"/>
          <w:highlight w:val="none"/>
        </w:rPr>
      </w:pPr>
      <w:r>
        <w:rPr>
          <w:rFonts w:hint="eastAsia" w:ascii="宋体" w:hAnsi="宋体" w:cs="Arial"/>
          <w:b/>
          <w:color w:val="auto"/>
          <w:sz w:val="24"/>
          <w:szCs w:val="24"/>
          <w:highlight w:val="none"/>
        </w:rPr>
        <w:t>3、合格的</w:t>
      </w:r>
      <w:r>
        <w:rPr>
          <w:rFonts w:ascii="宋体" w:hAnsi="宋体" w:cs="Arial"/>
          <w:b/>
          <w:color w:val="auto"/>
          <w:sz w:val="24"/>
          <w:szCs w:val="24"/>
          <w:highlight w:val="none"/>
        </w:rPr>
        <w:t>供应商</w:t>
      </w:r>
    </w:p>
    <w:p>
      <w:pPr>
        <w:tabs>
          <w:tab w:val="left" w:pos="720"/>
        </w:tabs>
        <w:adjustRightInd w:val="0"/>
        <w:snapToGrid w:val="0"/>
        <w:spacing w:line="360" w:lineRule="auto"/>
        <w:ind w:firstLine="480" w:firstLineChars="200"/>
        <w:rPr>
          <w:rFonts w:ascii="宋体" w:hAnsi="宋体" w:cs="Arial"/>
          <w:color w:val="auto"/>
          <w:sz w:val="24"/>
          <w:szCs w:val="24"/>
          <w:highlight w:val="none"/>
        </w:rPr>
      </w:pPr>
      <w:r>
        <w:rPr>
          <w:rFonts w:hint="eastAsia" w:ascii="宋体" w:hAnsi="宋体" w:cs="Arial"/>
          <w:color w:val="auto"/>
          <w:sz w:val="24"/>
          <w:szCs w:val="24"/>
          <w:highlight w:val="none"/>
        </w:rPr>
        <w:t>3.1根据政府采购法的规定，参与政府采购活动的供应商必须是满足以下条件的法人、其他组织或者自然人：</w:t>
      </w:r>
    </w:p>
    <w:p>
      <w:pPr>
        <w:tabs>
          <w:tab w:val="left" w:pos="0"/>
          <w:tab w:val="left" w:pos="720"/>
        </w:tabs>
        <w:adjustRightInd w:val="0"/>
        <w:snapToGrid w:val="0"/>
        <w:spacing w:line="360" w:lineRule="auto"/>
        <w:ind w:firstLine="480" w:firstLineChars="200"/>
        <w:rPr>
          <w:rFonts w:ascii="宋体" w:hAnsi="宋体" w:cs="Arial"/>
          <w:color w:val="auto"/>
          <w:sz w:val="24"/>
          <w:szCs w:val="24"/>
          <w:highlight w:val="none"/>
        </w:rPr>
      </w:pPr>
      <w:r>
        <w:rPr>
          <w:rFonts w:hint="eastAsia" w:ascii="宋体" w:hAnsi="宋体" w:cs="Arial"/>
          <w:color w:val="auto"/>
          <w:sz w:val="24"/>
          <w:szCs w:val="24"/>
          <w:highlight w:val="none"/>
        </w:rPr>
        <w:t>（1）具有独立承担民事责任的能力；</w:t>
      </w:r>
    </w:p>
    <w:p>
      <w:pPr>
        <w:tabs>
          <w:tab w:val="left" w:pos="0"/>
          <w:tab w:val="left" w:pos="720"/>
        </w:tabs>
        <w:adjustRightInd w:val="0"/>
        <w:snapToGrid w:val="0"/>
        <w:spacing w:line="360" w:lineRule="auto"/>
        <w:ind w:firstLine="480" w:firstLineChars="200"/>
        <w:rPr>
          <w:rFonts w:ascii="宋体" w:hAnsi="宋体" w:cs="Arial"/>
          <w:color w:val="auto"/>
          <w:sz w:val="24"/>
          <w:szCs w:val="24"/>
          <w:highlight w:val="none"/>
        </w:rPr>
      </w:pPr>
      <w:r>
        <w:rPr>
          <w:rFonts w:hint="eastAsia" w:ascii="宋体" w:hAnsi="宋体" w:cs="Arial"/>
          <w:color w:val="auto"/>
          <w:sz w:val="24"/>
          <w:szCs w:val="24"/>
          <w:highlight w:val="none"/>
        </w:rPr>
        <w:t>（2）具有良好的商业信誉和健全的财务会计制度；</w:t>
      </w:r>
    </w:p>
    <w:p>
      <w:pPr>
        <w:tabs>
          <w:tab w:val="left" w:pos="0"/>
          <w:tab w:val="left" w:pos="720"/>
        </w:tabs>
        <w:adjustRightInd w:val="0"/>
        <w:snapToGrid w:val="0"/>
        <w:spacing w:line="360" w:lineRule="auto"/>
        <w:ind w:firstLine="480" w:firstLineChars="200"/>
        <w:rPr>
          <w:rFonts w:ascii="宋体" w:hAnsi="宋体" w:cs="Arial"/>
          <w:color w:val="auto"/>
          <w:sz w:val="24"/>
          <w:szCs w:val="24"/>
          <w:highlight w:val="none"/>
        </w:rPr>
      </w:pPr>
      <w:r>
        <w:rPr>
          <w:rFonts w:hint="eastAsia" w:ascii="宋体" w:hAnsi="宋体" w:cs="Arial"/>
          <w:color w:val="auto"/>
          <w:sz w:val="24"/>
          <w:szCs w:val="24"/>
          <w:highlight w:val="none"/>
        </w:rPr>
        <w:t>（3）具有履行合同所必需的设备和专业技术能力；</w:t>
      </w:r>
    </w:p>
    <w:p>
      <w:pPr>
        <w:tabs>
          <w:tab w:val="left" w:pos="0"/>
          <w:tab w:val="left" w:pos="720"/>
        </w:tabs>
        <w:adjustRightInd w:val="0"/>
        <w:snapToGrid w:val="0"/>
        <w:spacing w:line="360" w:lineRule="auto"/>
        <w:ind w:firstLine="480" w:firstLineChars="200"/>
        <w:rPr>
          <w:rFonts w:ascii="宋体" w:hAnsi="宋体" w:cs="Arial"/>
          <w:color w:val="auto"/>
          <w:sz w:val="24"/>
          <w:szCs w:val="24"/>
          <w:highlight w:val="none"/>
        </w:rPr>
      </w:pPr>
      <w:r>
        <w:rPr>
          <w:rFonts w:hint="eastAsia" w:ascii="宋体" w:hAnsi="宋体" w:cs="Arial"/>
          <w:color w:val="auto"/>
          <w:sz w:val="24"/>
          <w:szCs w:val="24"/>
          <w:highlight w:val="none"/>
        </w:rPr>
        <w:t>（4）有依法缴纳税收和社会保障资金的良好记录；</w:t>
      </w:r>
    </w:p>
    <w:p>
      <w:pPr>
        <w:tabs>
          <w:tab w:val="left" w:pos="0"/>
          <w:tab w:val="left" w:pos="720"/>
        </w:tabs>
        <w:adjustRightInd w:val="0"/>
        <w:snapToGrid w:val="0"/>
        <w:spacing w:line="360" w:lineRule="auto"/>
        <w:ind w:firstLine="480" w:firstLineChars="200"/>
        <w:rPr>
          <w:rFonts w:ascii="宋体" w:hAnsi="宋体" w:cs="Arial"/>
          <w:color w:val="auto"/>
          <w:sz w:val="24"/>
          <w:szCs w:val="24"/>
          <w:highlight w:val="none"/>
        </w:rPr>
      </w:pPr>
      <w:r>
        <w:rPr>
          <w:rFonts w:hint="eastAsia" w:ascii="宋体" w:hAnsi="宋体" w:cs="Arial"/>
          <w:color w:val="auto"/>
          <w:sz w:val="24"/>
          <w:szCs w:val="24"/>
          <w:highlight w:val="none"/>
        </w:rPr>
        <w:t>（5）参加政府采购活动前三年内，在经营活动中没有重大违法记录；</w:t>
      </w:r>
    </w:p>
    <w:p>
      <w:pPr>
        <w:tabs>
          <w:tab w:val="left" w:pos="0"/>
          <w:tab w:val="left" w:pos="720"/>
        </w:tabs>
        <w:adjustRightInd w:val="0"/>
        <w:snapToGrid w:val="0"/>
        <w:spacing w:line="360" w:lineRule="auto"/>
        <w:ind w:firstLine="480" w:firstLineChars="200"/>
        <w:rPr>
          <w:rFonts w:ascii="宋体" w:hAnsi="宋体" w:cs="Arial"/>
          <w:color w:val="auto"/>
          <w:sz w:val="24"/>
          <w:szCs w:val="24"/>
          <w:highlight w:val="none"/>
        </w:rPr>
      </w:pPr>
      <w:r>
        <w:rPr>
          <w:rFonts w:hint="eastAsia" w:ascii="宋体" w:hAnsi="宋体" w:cs="Arial"/>
          <w:color w:val="auto"/>
          <w:sz w:val="24"/>
          <w:szCs w:val="24"/>
          <w:highlight w:val="none"/>
        </w:rPr>
        <w:t>（6）法律、行政法规规定的其他条件。</w:t>
      </w:r>
    </w:p>
    <w:p>
      <w:pPr>
        <w:tabs>
          <w:tab w:val="left" w:pos="720"/>
        </w:tabs>
        <w:adjustRightInd w:val="0"/>
        <w:snapToGrid w:val="0"/>
        <w:spacing w:line="360" w:lineRule="auto"/>
        <w:ind w:firstLine="480" w:firstLineChars="200"/>
        <w:rPr>
          <w:rFonts w:ascii="宋体" w:hAnsi="宋体" w:cs="Arial"/>
          <w:color w:val="auto"/>
          <w:sz w:val="24"/>
          <w:szCs w:val="24"/>
          <w:highlight w:val="none"/>
        </w:rPr>
      </w:pPr>
      <w:r>
        <w:rPr>
          <w:rFonts w:hint="eastAsia" w:ascii="宋体" w:hAnsi="宋体" w:cs="Arial"/>
          <w:color w:val="auto"/>
          <w:sz w:val="24"/>
          <w:szCs w:val="24"/>
          <w:highlight w:val="none"/>
        </w:rPr>
        <w:t>3.2由于政府采购项目的差异性，供应商在参与具体政府采购项目活动时，还要仔细阅读该项目（或包）的资质及相关要求。</w:t>
      </w:r>
    </w:p>
    <w:p>
      <w:pPr>
        <w:adjustRightInd w:val="0"/>
        <w:snapToGrid w:val="0"/>
        <w:spacing w:line="360" w:lineRule="auto"/>
        <w:ind w:firstLine="482" w:firstLineChars="200"/>
        <w:rPr>
          <w:rFonts w:ascii="宋体" w:hAnsi="宋体" w:cs="Arial"/>
          <w:b/>
          <w:color w:val="auto"/>
          <w:sz w:val="24"/>
          <w:szCs w:val="24"/>
          <w:highlight w:val="none"/>
        </w:rPr>
      </w:pPr>
      <w:r>
        <w:rPr>
          <w:rFonts w:hint="eastAsia" w:ascii="宋体" w:hAnsi="宋体" w:cs="Arial"/>
          <w:b/>
          <w:color w:val="auto"/>
          <w:sz w:val="24"/>
          <w:szCs w:val="24"/>
          <w:highlight w:val="none"/>
        </w:rPr>
        <w:t>4、供应商参与磋商活动的</w:t>
      </w:r>
      <w:r>
        <w:rPr>
          <w:rFonts w:ascii="宋体" w:hAnsi="宋体" w:cs="Arial"/>
          <w:b/>
          <w:color w:val="auto"/>
          <w:sz w:val="24"/>
          <w:szCs w:val="24"/>
          <w:highlight w:val="none"/>
        </w:rPr>
        <w:t>费用</w:t>
      </w:r>
    </w:p>
    <w:p>
      <w:pPr>
        <w:tabs>
          <w:tab w:val="left" w:pos="720"/>
        </w:tabs>
        <w:adjustRightInd w:val="0"/>
        <w:snapToGrid w:val="0"/>
        <w:spacing w:line="360" w:lineRule="auto"/>
        <w:ind w:firstLine="480" w:firstLineChars="200"/>
        <w:rPr>
          <w:rFonts w:ascii="宋体" w:hAnsi="宋体" w:cs="Arial"/>
          <w:color w:val="auto"/>
          <w:sz w:val="24"/>
          <w:szCs w:val="24"/>
          <w:highlight w:val="none"/>
        </w:rPr>
      </w:pPr>
      <w:r>
        <w:rPr>
          <w:rFonts w:hint="eastAsia" w:ascii="宋体" w:hAnsi="宋体" w:cs="Arial"/>
          <w:color w:val="auto"/>
          <w:sz w:val="24"/>
          <w:szCs w:val="24"/>
          <w:highlight w:val="none"/>
        </w:rPr>
        <w:t>供应商</w:t>
      </w:r>
      <w:r>
        <w:rPr>
          <w:rFonts w:ascii="宋体" w:hAnsi="宋体" w:cs="Arial"/>
          <w:color w:val="auto"/>
          <w:sz w:val="24"/>
          <w:szCs w:val="24"/>
          <w:highlight w:val="none"/>
        </w:rPr>
        <w:t>必须自行承担所有与参加</w:t>
      </w:r>
      <w:r>
        <w:rPr>
          <w:rFonts w:hint="eastAsia" w:ascii="宋体" w:hAnsi="宋体" w:cs="Arial"/>
          <w:color w:val="auto"/>
          <w:sz w:val="24"/>
          <w:szCs w:val="24"/>
          <w:highlight w:val="none"/>
        </w:rPr>
        <w:t>政府采购活动</w:t>
      </w:r>
      <w:r>
        <w:rPr>
          <w:rFonts w:ascii="宋体" w:hAnsi="宋体" w:cs="Arial"/>
          <w:color w:val="auto"/>
          <w:sz w:val="24"/>
          <w:szCs w:val="24"/>
          <w:highlight w:val="none"/>
        </w:rPr>
        <w:t>的有关费用。不论结果如何，</w:t>
      </w:r>
      <w:r>
        <w:rPr>
          <w:rFonts w:hint="eastAsia" w:ascii="宋体" w:hAnsi="宋体" w:cs="Arial"/>
          <w:color w:val="auto"/>
          <w:sz w:val="24"/>
          <w:szCs w:val="24"/>
          <w:highlight w:val="none"/>
        </w:rPr>
        <w:t>采购代理机构和采购人</w:t>
      </w:r>
      <w:r>
        <w:rPr>
          <w:rFonts w:ascii="宋体" w:hAnsi="宋体" w:cs="Arial"/>
          <w:color w:val="auto"/>
          <w:sz w:val="24"/>
          <w:szCs w:val="24"/>
          <w:highlight w:val="none"/>
        </w:rPr>
        <w:t>在任何情况下均无义务和责任承担这些费用。</w:t>
      </w:r>
    </w:p>
    <w:p>
      <w:pPr>
        <w:adjustRightInd w:val="0"/>
        <w:snapToGrid w:val="0"/>
        <w:spacing w:line="360" w:lineRule="auto"/>
        <w:ind w:firstLine="480" w:firstLineChars="200"/>
        <w:rPr>
          <w:rFonts w:ascii="宋体" w:hAnsi="宋体" w:cs="Arial"/>
          <w:color w:val="auto"/>
          <w:sz w:val="24"/>
          <w:szCs w:val="24"/>
          <w:highlight w:val="none"/>
        </w:rPr>
      </w:pPr>
    </w:p>
    <w:p>
      <w:pPr>
        <w:spacing w:line="360" w:lineRule="auto"/>
        <w:jc w:val="center"/>
        <w:rPr>
          <w:rFonts w:ascii="宋体" w:hAnsi="宋体" w:cs="Arial"/>
          <w:b/>
          <w:color w:val="auto"/>
          <w:sz w:val="28"/>
          <w:szCs w:val="28"/>
          <w:highlight w:val="none"/>
        </w:rPr>
      </w:pPr>
      <w:r>
        <w:rPr>
          <w:rFonts w:ascii="宋体" w:hAnsi="宋体" w:cs="Arial"/>
          <w:b/>
          <w:color w:val="auto"/>
          <w:sz w:val="28"/>
          <w:szCs w:val="28"/>
          <w:highlight w:val="none"/>
        </w:rPr>
        <w:t>(</w:t>
      </w:r>
      <w:r>
        <w:rPr>
          <w:rFonts w:hint="eastAsia" w:ascii="宋体" w:hAnsi="宋体" w:cs="Arial"/>
          <w:b/>
          <w:color w:val="auto"/>
          <w:sz w:val="28"/>
          <w:szCs w:val="28"/>
          <w:highlight w:val="none"/>
        </w:rPr>
        <w:t>二)磋商文件</w:t>
      </w:r>
    </w:p>
    <w:p>
      <w:pPr>
        <w:adjustRightInd w:val="0"/>
        <w:snapToGrid w:val="0"/>
        <w:spacing w:line="360" w:lineRule="auto"/>
        <w:ind w:firstLine="482" w:firstLineChars="200"/>
        <w:rPr>
          <w:rFonts w:ascii="宋体" w:hAnsi="宋体" w:cs="Arial"/>
          <w:b/>
          <w:color w:val="auto"/>
          <w:sz w:val="24"/>
          <w:szCs w:val="24"/>
          <w:highlight w:val="none"/>
        </w:rPr>
      </w:pPr>
      <w:r>
        <w:rPr>
          <w:rFonts w:hint="eastAsia" w:ascii="宋体" w:hAnsi="宋体" w:cs="Arial"/>
          <w:b/>
          <w:color w:val="auto"/>
          <w:sz w:val="24"/>
          <w:szCs w:val="24"/>
          <w:highlight w:val="none"/>
        </w:rPr>
        <w:t>5、磋商</w:t>
      </w:r>
      <w:r>
        <w:rPr>
          <w:rFonts w:ascii="宋体" w:hAnsi="宋体" w:cs="Arial"/>
          <w:b/>
          <w:color w:val="auto"/>
          <w:sz w:val="24"/>
          <w:szCs w:val="24"/>
          <w:highlight w:val="none"/>
        </w:rPr>
        <w:t>采购文件构成</w:t>
      </w:r>
    </w:p>
    <w:p>
      <w:pPr>
        <w:numPr>
          <w:ilvl w:val="0"/>
          <w:numId w:val="4"/>
        </w:numPr>
        <w:tabs>
          <w:tab w:val="left" w:pos="720"/>
          <w:tab w:val="clear" w:pos="851"/>
        </w:tabs>
        <w:adjustRightInd w:val="0"/>
        <w:snapToGrid w:val="0"/>
        <w:spacing w:line="360" w:lineRule="auto"/>
        <w:ind w:left="0" w:firstLine="480" w:firstLineChars="200"/>
        <w:rPr>
          <w:rFonts w:ascii="宋体" w:hAnsi="宋体" w:cs="Arial"/>
          <w:color w:val="auto"/>
          <w:sz w:val="24"/>
          <w:szCs w:val="24"/>
          <w:highlight w:val="none"/>
        </w:rPr>
      </w:pPr>
      <w:r>
        <w:rPr>
          <w:rFonts w:hint="eastAsia" w:ascii="宋体" w:hAnsi="宋体" w:cs="Arial"/>
          <w:color w:val="auto"/>
          <w:sz w:val="24"/>
          <w:szCs w:val="24"/>
          <w:highlight w:val="none"/>
        </w:rPr>
        <w:t>磋商</w:t>
      </w:r>
      <w:r>
        <w:rPr>
          <w:rFonts w:ascii="宋体" w:hAnsi="宋体" w:cs="Arial"/>
          <w:color w:val="auto"/>
          <w:sz w:val="24"/>
          <w:szCs w:val="24"/>
          <w:highlight w:val="none"/>
        </w:rPr>
        <w:t>采购文件包括：</w:t>
      </w:r>
    </w:p>
    <w:p>
      <w:pPr>
        <w:adjustRightInd w:val="0"/>
        <w:snapToGrid w:val="0"/>
        <w:spacing w:line="360" w:lineRule="auto"/>
        <w:ind w:firstLine="480" w:firstLineChars="200"/>
        <w:rPr>
          <w:rFonts w:ascii="宋体" w:hAnsi="宋体" w:cs="Arial"/>
          <w:color w:val="auto"/>
          <w:sz w:val="24"/>
          <w:szCs w:val="24"/>
          <w:highlight w:val="none"/>
        </w:rPr>
      </w:pPr>
      <w:r>
        <w:rPr>
          <w:rFonts w:hint="eastAsia" w:ascii="宋体" w:hAnsi="宋体" w:cs="Arial"/>
          <w:color w:val="auto"/>
          <w:sz w:val="24"/>
          <w:szCs w:val="24"/>
          <w:highlight w:val="none"/>
        </w:rPr>
        <w:t>（一）</w:t>
      </w:r>
      <w:r>
        <w:rPr>
          <w:rFonts w:ascii="宋体" w:hAnsi="宋体" w:cs="Arial"/>
          <w:color w:val="auto"/>
          <w:sz w:val="24"/>
          <w:szCs w:val="24"/>
          <w:highlight w:val="none"/>
        </w:rPr>
        <w:t>供应商须知前附表</w:t>
      </w:r>
    </w:p>
    <w:p>
      <w:pPr>
        <w:adjustRightInd w:val="0"/>
        <w:snapToGrid w:val="0"/>
        <w:spacing w:line="360" w:lineRule="auto"/>
        <w:ind w:firstLine="480" w:firstLineChars="200"/>
        <w:rPr>
          <w:rFonts w:ascii="宋体" w:hAnsi="宋体" w:cs="Arial"/>
          <w:color w:val="auto"/>
          <w:sz w:val="24"/>
          <w:szCs w:val="24"/>
          <w:highlight w:val="none"/>
        </w:rPr>
      </w:pPr>
      <w:r>
        <w:rPr>
          <w:rFonts w:hint="eastAsia" w:ascii="宋体" w:hAnsi="宋体" w:cs="Arial"/>
          <w:color w:val="auto"/>
          <w:sz w:val="24"/>
          <w:szCs w:val="24"/>
          <w:highlight w:val="none"/>
        </w:rPr>
        <w:t>（二）</w:t>
      </w:r>
      <w:r>
        <w:rPr>
          <w:rFonts w:ascii="宋体" w:hAnsi="宋体" w:cs="Arial"/>
          <w:color w:val="auto"/>
          <w:sz w:val="24"/>
          <w:szCs w:val="24"/>
          <w:highlight w:val="none"/>
        </w:rPr>
        <w:t>供应商须知</w:t>
      </w:r>
    </w:p>
    <w:p>
      <w:pPr>
        <w:adjustRightInd w:val="0"/>
        <w:snapToGrid w:val="0"/>
        <w:spacing w:line="360" w:lineRule="auto"/>
        <w:ind w:firstLine="480" w:firstLineChars="200"/>
        <w:rPr>
          <w:rFonts w:ascii="宋体" w:hAnsi="宋体" w:cs="Arial"/>
          <w:color w:val="auto"/>
          <w:sz w:val="24"/>
          <w:szCs w:val="24"/>
          <w:highlight w:val="none"/>
        </w:rPr>
      </w:pPr>
      <w:r>
        <w:rPr>
          <w:rFonts w:hint="eastAsia" w:ascii="宋体" w:hAnsi="宋体" w:cs="Arial"/>
          <w:color w:val="auto"/>
          <w:sz w:val="24"/>
          <w:szCs w:val="24"/>
          <w:highlight w:val="none"/>
        </w:rPr>
        <w:t>（三）采购需求</w:t>
      </w:r>
    </w:p>
    <w:p>
      <w:pPr>
        <w:adjustRightInd w:val="0"/>
        <w:snapToGrid w:val="0"/>
        <w:spacing w:line="360" w:lineRule="auto"/>
        <w:ind w:firstLine="480" w:firstLineChars="200"/>
        <w:rPr>
          <w:rFonts w:ascii="宋体" w:hAnsi="宋体" w:cs="Arial"/>
          <w:color w:val="auto"/>
          <w:sz w:val="24"/>
          <w:szCs w:val="24"/>
          <w:highlight w:val="none"/>
        </w:rPr>
      </w:pPr>
      <w:r>
        <w:rPr>
          <w:rFonts w:hint="eastAsia" w:ascii="宋体" w:hAnsi="宋体" w:cs="Arial"/>
          <w:color w:val="auto"/>
          <w:sz w:val="24"/>
          <w:szCs w:val="24"/>
          <w:highlight w:val="none"/>
        </w:rPr>
        <w:t>（四）磋商响应文件格式</w:t>
      </w:r>
    </w:p>
    <w:p>
      <w:pPr>
        <w:tabs>
          <w:tab w:val="left" w:pos="720"/>
        </w:tabs>
        <w:adjustRightInd w:val="0"/>
        <w:snapToGrid w:val="0"/>
        <w:spacing w:line="360" w:lineRule="auto"/>
        <w:ind w:firstLine="480" w:firstLineChars="200"/>
        <w:rPr>
          <w:rFonts w:ascii="宋体" w:hAnsi="宋体" w:cs="Arial"/>
          <w:color w:val="auto"/>
          <w:sz w:val="24"/>
          <w:szCs w:val="24"/>
          <w:highlight w:val="none"/>
        </w:rPr>
      </w:pPr>
      <w:r>
        <w:rPr>
          <w:rFonts w:hint="eastAsia" w:ascii="宋体" w:hAnsi="宋体" w:cs="Arial"/>
          <w:color w:val="auto"/>
          <w:sz w:val="24"/>
          <w:szCs w:val="24"/>
          <w:highlight w:val="none"/>
        </w:rPr>
        <w:t>5.2供应商</w:t>
      </w:r>
      <w:r>
        <w:rPr>
          <w:rFonts w:ascii="宋体" w:hAnsi="宋体" w:cs="Arial"/>
          <w:color w:val="auto"/>
          <w:sz w:val="24"/>
          <w:szCs w:val="24"/>
          <w:highlight w:val="none"/>
        </w:rPr>
        <w:t>应认真阅读和充分理解</w:t>
      </w:r>
      <w:r>
        <w:rPr>
          <w:rFonts w:hint="eastAsia" w:ascii="宋体" w:hAnsi="宋体" w:cs="Arial"/>
          <w:color w:val="auto"/>
          <w:sz w:val="24"/>
          <w:szCs w:val="24"/>
          <w:highlight w:val="none"/>
        </w:rPr>
        <w:t>磋商</w:t>
      </w:r>
      <w:r>
        <w:rPr>
          <w:rFonts w:ascii="宋体" w:hAnsi="宋体" w:cs="Arial"/>
          <w:color w:val="auto"/>
          <w:sz w:val="24"/>
          <w:szCs w:val="24"/>
          <w:highlight w:val="none"/>
        </w:rPr>
        <w:t>采购文件中所有的内容。如果</w:t>
      </w:r>
      <w:r>
        <w:rPr>
          <w:rFonts w:hint="eastAsia" w:ascii="宋体" w:hAnsi="宋体" w:cs="Arial"/>
          <w:color w:val="auto"/>
          <w:sz w:val="24"/>
          <w:szCs w:val="24"/>
          <w:highlight w:val="none"/>
        </w:rPr>
        <w:t>其磋商</w:t>
      </w:r>
      <w:r>
        <w:rPr>
          <w:rFonts w:ascii="宋体" w:hAnsi="宋体" w:cs="Arial"/>
          <w:color w:val="auto"/>
          <w:sz w:val="24"/>
          <w:szCs w:val="24"/>
          <w:highlight w:val="none"/>
        </w:rPr>
        <w:t>响应文件没有满足</w:t>
      </w:r>
      <w:r>
        <w:rPr>
          <w:rFonts w:hint="eastAsia" w:ascii="宋体" w:hAnsi="宋体" w:cs="Arial"/>
          <w:color w:val="auto"/>
          <w:sz w:val="24"/>
          <w:szCs w:val="24"/>
          <w:highlight w:val="none"/>
        </w:rPr>
        <w:t>磋商</w:t>
      </w:r>
      <w:r>
        <w:rPr>
          <w:rFonts w:ascii="宋体" w:hAnsi="宋体" w:cs="Arial"/>
          <w:color w:val="auto"/>
          <w:sz w:val="24"/>
          <w:szCs w:val="24"/>
          <w:highlight w:val="none"/>
        </w:rPr>
        <w:t>采购文件的有关要求，其风险由</w:t>
      </w:r>
      <w:r>
        <w:rPr>
          <w:rFonts w:hint="eastAsia" w:ascii="宋体" w:hAnsi="宋体" w:cs="Arial"/>
          <w:color w:val="auto"/>
          <w:sz w:val="24"/>
          <w:szCs w:val="24"/>
          <w:highlight w:val="none"/>
        </w:rPr>
        <w:t>供应商</w:t>
      </w:r>
      <w:r>
        <w:rPr>
          <w:rFonts w:ascii="宋体" w:hAnsi="宋体" w:cs="Arial"/>
          <w:color w:val="auto"/>
          <w:sz w:val="24"/>
          <w:szCs w:val="24"/>
          <w:highlight w:val="none"/>
        </w:rPr>
        <w:t>自行承担。</w:t>
      </w:r>
    </w:p>
    <w:p>
      <w:pPr>
        <w:tabs>
          <w:tab w:val="left" w:pos="720"/>
        </w:tabs>
        <w:adjustRightInd w:val="0"/>
        <w:snapToGrid w:val="0"/>
        <w:spacing w:line="360" w:lineRule="auto"/>
        <w:ind w:firstLine="480" w:firstLineChars="200"/>
        <w:rPr>
          <w:rFonts w:ascii="宋体" w:hAnsi="宋体" w:cs="Arial"/>
          <w:color w:val="auto"/>
          <w:sz w:val="24"/>
          <w:szCs w:val="24"/>
          <w:highlight w:val="none"/>
        </w:rPr>
      </w:pPr>
      <w:r>
        <w:rPr>
          <w:rFonts w:hint="eastAsia" w:ascii="宋体" w:hAnsi="宋体" w:cs="Arial"/>
          <w:color w:val="auto"/>
          <w:sz w:val="24"/>
          <w:szCs w:val="24"/>
          <w:highlight w:val="none"/>
        </w:rPr>
        <w:t>5.3磋商采购文件中要求的产品品牌或型号，是采购人根据项目所要实现的功能推荐的品牌或型号，并不是限制条件，供应商可以采用不低于推荐的产品档次报价。但是，所有技术和功能不得低于采购要求，并保证与原有设备的兼容，以及项目整体性能的实现。</w:t>
      </w:r>
    </w:p>
    <w:p>
      <w:pPr>
        <w:adjustRightInd w:val="0"/>
        <w:snapToGrid w:val="0"/>
        <w:spacing w:line="360" w:lineRule="auto"/>
        <w:ind w:firstLine="482" w:firstLineChars="200"/>
        <w:rPr>
          <w:rFonts w:ascii="宋体" w:hAnsi="宋体" w:cs="Arial"/>
          <w:b/>
          <w:color w:val="auto"/>
          <w:sz w:val="24"/>
          <w:szCs w:val="24"/>
          <w:highlight w:val="none"/>
        </w:rPr>
      </w:pPr>
      <w:r>
        <w:rPr>
          <w:rFonts w:hint="eastAsia" w:ascii="宋体" w:hAnsi="宋体" w:cs="Arial"/>
          <w:b/>
          <w:color w:val="auto"/>
          <w:sz w:val="24"/>
          <w:szCs w:val="24"/>
          <w:highlight w:val="none"/>
        </w:rPr>
        <w:t>6、磋商</w:t>
      </w:r>
      <w:r>
        <w:rPr>
          <w:rFonts w:ascii="宋体" w:hAnsi="宋体" w:cs="Arial"/>
          <w:b/>
          <w:color w:val="auto"/>
          <w:sz w:val="24"/>
          <w:szCs w:val="24"/>
          <w:highlight w:val="none"/>
        </w:rPr>
        <w:t>采购文件的澄清</w:t>
      </w:r>
      <w:r>
        <w:rPr>
          <w:rFonts w:hint="eastAsia" w:ascii="宋体" w:hAnsi="宋体" w:cs="Arial"/>
          <w:b/>
          <w:color w:val="auto"/>
          <w:sz w:val="24"/>
          <w:szCs w:val="24"/>
          <w:highlight w:val="none"/>
        </w:rPr>
        <w:t>或修改</w:t>
      </w:r>
    </w:p>
    <w:p>
      <w:pPr>
        <w:tabs>
          <w:tab w:val="left" w:pos="720"/>
        </w:tabs>
        <w:adjustRightInd w:val="0"/>
        <w:snapToGrid w:val="0"/>
        <w:spacing w:line="360" w:lineRule="auto"/>
        <w:ind w:firstLine="480" w:firstLineChars="200"/>
        <w:rPr>
          <w:rFonts w:ascii="宋体" w:hAnsi="宋体" w:cs="Arial"/>
          <w:color w:val="auto"/>
          <w:sz w:val="24"/>
          <w:szCs w:val="24"/>
          <w:highlight w:val="none"/>
        </w:rPr>
      </w:pPr>
      <w:r>
        <w:rPr>
          <w:rFonts w:hint="eastAsia" w:ascii="宋体" w:hAnsi="宋体" w:cs="Arial"/>
          <w:color w:val="auto"/>
          <w:sz w:val="24"/>
          <w:szCs w:val="24"/>
          <w:highlight w:val="none"/>
        </w:rPr>
        <w:t>6.1供应商可以</w:t>
      </w:r>
      <w:r>
        <w:rPr>
          <w:rFonts w:ascii="宋体" w:hAnsi="宋体" w:cs="Arial"/>
          <w:color w:val="auto"/>
          <w:sz w:val="24"/>
          <w:szCs w:val="24"/>
          <w:highlight w:val="none"/>
        </w:rPr>
        <w:t>要求</w:t>
      </w:r>
      <w:r>
        <w:rPr>
          <w:rFonts w:hint="eastAsia" w:ascii="宋体" w:hAnsi="宋体" w:cs="Arial"/>
          <w:color w:val="auto"/>
          <w:sz w:val="24"/>
          <w:szCs w:val="24"/>
          <w:highlight w:val="none"/>
        </w:rPr>
        <w:t>采购人或采购代理机构</w:t>
      </w:r>
      <w:r>
        <w:rPr>
          <w:rFonts w:ascii="宋体" w:hAnsi="宋体" w:cs="Arial"/>
          <w:color w:val="auto"/>
          <w:sz w:val="24"/>
          <w:szCs w:val="24"/>
          <w:highlight w:val="none"/>
        </w:rPr>
        <w:t>对</w:t>
      </w:r>
      <w:r>
        <w:rPr>
          <w:rFonts w:hint="eastAsia" w:ascii="宋体" w:hAnsi="宋体" w:cs="Arial"/>
          <w:color w:val="auto"/>
          <w:sz w:val="24"/>
          <w:szCs w:val="24"/>
          <w:highlight w:val="none"/>
        </w:rPr>
        <w:t>磋商</w:t>
      </w:r>
      <w:r>
        <w:rPr>
          <w:rFonts w:ascii="宋体" w:hAnsi="宋体" w:cs="Arial"/>
          <w:color w:val="auto"/>
          <w:sz w:val="24"/>
          <w:szCs w:val="24"/>
          <w:highlight w:val="none"/>
        </w:rPr>
        <w:t>采购文件中的有关问题进行答疑、澄清。</w:t>
      </w:r>
    </w:p>
    <w:p>
      <w:pPr>
        <w:tabs>
          <w:tab w:val="left" w:pos="720"/>
        </w:tabs>
        <w:adjustRightInd w:val="0"/>
        <w:snapToGrid w:val="0"/>
        <w:spacing w:line="360" w:lineRule="auto"/>
        <w:ind w:firstLine="480" w:firstLineChars="200"/>
        <w:rPr>
          <w:rFonts w:ascii="宋体" w:hAnsi="宋体" w:cs="Arial"/>
          <w:color w:val="auto"/>
          <w:sz w:val="24"/>
          <w:szCs w:val="24"/>
          <w:highlight w:val="none"/>
        </w:rPr>
      </w:pPr>
      <w:r>
        <w:rPr>
          <w:rFonts w:hint="eastAsia" w:ascii="宋体" w:hAnsi="宋体" w:cs="Arial"/>
          <w:color w:val="auto"/>
          <w:sz w:val="24"/>
          <w:szCs w:val="24"/>
          <w:highlight w:val="none"/>
        </w:rPr>
        <w:t>6.2供应商</w:t>
      </w:r>
      <w:r>
        <w:rPr>
          <w:rFonts w:ascii="宋体" w:hAnsi="宋体" w:cs="Arial"/>
          <w:color w:val="auto"/>
          <w:sz w:val="24"/>
          <w:szCs w:val="24"/>
          <w:highlight w:val="none"/>
        </w:rPr>
        <w:t>对</w:t>
      </w:r>
      <w:r>
        <w:rPr>
          <w:rFonts w:hint="eastAsia" w:ascii="宋体" w:hAnsi="宋体" w:cs="Arial"/>
          <w:color w:val="auto"/>
          <w:sz w:val="24"/>
          <w:szCs w:val="24"/>
          <w:highlight w:val="none"/>
        </w:rPr>
        <w:t>磋商</w:t>
      </w:r>
      <w:r>
        <w:rPr>
          <w:rFonts w:ascii="宋体" w:hAnsi="宋体" w:cs="Arial"/>
          <w:color w:val="auto"/>
          <w:sz w:val="24"/>
          <w:szCs w:val="24"/>
          <w:highlight w:val="none"/>
        </w:rPr>
        <w:t>采购文件如有</w:t>
      </w:r>
      <w:r>
        <w:rPr>
          <w:rFonts w:hint="eastAsia" w:ascii="宋体" w:hAnsi="宋体" w:cs="Arial"/>
          <w:color w:val="auto"/>
          <w:sz w:val="24"/>
          <w:szCs w:val="24"/>
          <w:highlight w:val="none"/>
        </w:rPr>
        <w:t>质</w:t>
      </w:r>
      <w:r>
        <w:rPr>
          <w:rFonts w:ascii="宋体" w:hAnsi="宋体" w:cs="Arial"/>
          <w:color w:val="auto"/>
          <w:sz w:val="24"/>
          <w:szCs w:val="24"/>
          <w:highlight w:val="none"/>
        </w:rPr>
        <w:t>疑，以书面形式</w:t>
      </w:r>
      <w:r>
        <w:rPr>
          <w:rFonts w:hint="eastAsia" w:ascii="宋体" w:hAnsi="宋体" w:cs="Arial"/>
          <w:color w:val="auto"/>
          <w:sz w:val="24"/>
          <w:szCs w:val="24"/>
          <w:highlight w:val="none"/>
        </w:rPr>
        <w:t>提交至采购人或采购代理机构</w:t>
      </w:r>
      <w:r>
        <w:rPr>
          <w:rFonts w:ascii="宋体" w:hAnsi="宋体" w:cs="Arial"/>
          <w:color w:val="auto"/>
          <w:sz w:val="24"/>
          <w:szCs w:val="24"/>
          <w:highlight w:val="none"/>
        </w:rPr>
        <w:t>。</w:t>
      </w:r>
      <w:r>
        <w:rPr>
          <w:rFonts w:hint="eastAsia" w:ascii="宋体" w:hAnsi="宋体" w:cs="Arial"/>
          <w:color w:val="auto"/>
          <w:sz w:val="24"/>
          <w:szCs w:val="24"/>
          <w:highlight w:val="none"/>
        </w:rPr>
        <w:t>采购人或采购代理机构</w:t>
      </w:r>
      <w:r>
        <w:rPr>
          <w:rFonts w:ascii="宋体" w:hAnsi="宋体" w:cs="Arial"/>
          <w:color w:val="auto"/>
          <w:sz w:val="24"/>
          <w:szCs w:val="24"/>
          <w:highlight w:val="none"/>
        </w:rPr>
        <w:t>对在此规定时间以前收到的</w:t>
      </w:r>
      <w:r>
        <w:rPr>
          <w:rFonts w:hint="eastAsia" w:ascii="宋体" w:hAnsi="宋体" w:cs="Arial"/>
          <w:color w:val="auto"/>
          <w:sz w:val="24"/>
          <w:szCs w:val="24"/>
          <w:highlight w:val="none"/>
        </w:rPr>
        <w:t>且</w:t>
      </w:r>
      <w:r>
        <w:rPr>
          <w:rFonts w:ascii="宋体" w:hAnsi="宋体" w:cs="Arial"/>
          <w:color w:val="auto"/>
          <w:sz w:val="24"/>
          <w:szCs w:val="24"/>
          <w:highlight w:val="none"/>
        </w:rPr>
        <w:t>需要做出澄清的问题，将</w:t>
      </w:r>
      <w:r>
        <w:rPr>
          <w:rFonts w:hint="eastAsia" w:ascii="宋体" w:hAnsi="宋体" w:cs="Arial"/>
          <w:color w:val="auto"/>
          <w:sz w:val="24"/>
          <w:szCs w:val="24"/>
          <w:highlight w:val="none"/>
        </w:rPr>
        <w:t>在“供应商须知前附表”序号3所指定的网站上（以下简称“指定的网站”）作出澄清解释或补充说明</w:t>
      </w:r>
      <w:r>
        <w:rPr>
          <w:rFonts w:ascii="宋体" w:hAnsi="宋体" w:cs="Arial"/>
          <w:color w:val="auto"/>
          <w:sz w:val="24"/>
          <w:szCs w:val="24"/>
          <w:highlight w:val="none"/>
        </w:rPr>
        <w:t>，但不说明问题的来源。</w:t>
      </w:r>
    </w:p>
    <w:p>
      <w:pPr>
        <w:tabs>
          <w:tab w:val="left" w:pos="720"/>
        </w:tabs>
        <w:adjustRightInd w:val="0"/>
        <w:snapToGrid w:val="0"/>
        <w:spacing w:line="360" w:lineRule="auto"/>
        <w:ind w:firstLine="480" w:firstLineChars="200"/>
        <w:rPr>
          <w:rFonts w:ascii="宋体" w:hAnsi="宋体" w:cs="Arial"/>
          <w:color w:val="auto"/>
          <w:sz w:val="24"/>
          <w:szCs w:val="24"/>
          <w:highlight w:val="none"/>
        </w:rPr>
      </w:pPr>
      <w:r>
        <w:rPr>
          <w:rFonts w:hint="eastAsia" w:ascii="宋体" w:hAnsi="宋体"/>
          <w:bCs/>
          <w:color w:val="auto"/>
          <w:sz w:val="24"/>
          <w:highlight w:val="none"/>
        </w:rPr>
        <w:t>6.3供应商应主动上网查询该项目的相关公告。采购人及采购代理机构不承担供应商未及时关注相关信息引发的相关责任。在澄清、答疑或补遗公告发布后下载磋商采购文件的供应商请自行查看网站相关公告。</w:t>
      </w:r>
    </w:p>
    <w:p>
      <w:pPr>
        <w:tabs>
          <w:tab w:val="left" w:pos="720"/>
        </w:tabs>
        <w:adjustRightInd w:val="0"/>
        <w:snapToGrid w:val="0"/>
        <w:spacing w:line="360" w:lineRule="auto"/>
        <w:ind w:firstLine="480" w:firstLineChars="200"/>
        <w:rPr>
          <w:rFonts w:ascii="宋体" w:hAnsi="宋体" w:cs="Arial"/>
          <w:color w:val="auto"/>
          <w:sz w:val="24"/>
          <w:szCs w:val="24"/>
          <w:highlight w:val="none"/>
        </w:rPr>
      </w:pPr>
      <w:r>
        <w:rPr>
          <w:rFonts w:hint="eastAsia" w:ascii="宋体" w:hAnsi="宋体" w:cs="Arial"/>
          <w:color w:val="auto"/>
          <w:sz w:val="24"/>
          <w:szCs w:val="24"/>
          <w:highlight w:val="none"/>
        </w:rPr>
        <w:t>6.4采购人或采购代理机构</w:t>
      </w:r>
      <w:r>
        <w:rPr>
          <w:rFonts w:ascii="宋体" w:hAnsi="宋体" w:cs="Arial"/>
          <w:color w:val="auto"/>
          <w:sz w:val="24"/>
          <w:szCs w:val="24"/>
          <w:highlight w:val="none"/>
        </w:rPr>
        <w:t>对供应商质疑的答复和对</w:t>
      </w:r>
      <w:r>
        <w:rPr>
          <w:rFonts w:hint="eastAsia" w:ascii="宋体" w:hAnsi="宋体" w:cs="Arial"/>
          <w:color w:val="auto"/>
          <w:sz w:val="24"/>
          <w:szCs w:val="24"/>
          <w:highlight w:val="none"/>
        </w:rPr>
        <w:t>磋商</w:t>
      </w:r>
      <w:r>
        <w:rPr>
          <w:rFonts w:ascii="宋体" w:hAnsi="宋体" w:cs="Arial"/>
          <w:color w:val="auto"/>
          <w:sz w:val="24"/>
          <w:szCs w:val="24"/>
          <w:highlight w:val="none"/>
        </w:rPr>
        <w:t>采购文件的修改，将以</w:t>
      </w:r>
      <w:r>
        <w:rPr>
          <w:rFonts w:hint="eastAsia" w:ascii="宋体" w:hAnsi="宋体" w:cs="Arial"/>
          <w:color w:val="auto"/>
          <w:sz w:val="24"/>
          <w:szCs w:val="24"/>
          <w:highlight w:val="none"/>
        </w:rPr>
        <w:t>答疑、补遗</w:t>
      </w:r>
      <w:r>
        <w:rPr>
          <w:rFonts w:ascii="宋体" w:hAnsi="宋体" w:cs="Arial"/>
          <w:color w:val="auto"/>
          <w:sz w:val="24"/>
          <w:szCs w:val="24"/>
          <w:highlight w:val="none"/>
        </w:rPr>
        <w:t>的形式发布于指定的网站上。</w:t>
      </w:r>
      <w:r>
        <w:rPr>
          <w:rFonts w:hint="eastAsia" w:ascii="宋体" w:hAnsi="宋体" w:cs="Arial"/>
          <w:color w:val="auto"/>
          <w:sz w:val="24"/>
          <w:szCs w:val="24"/>
          <w:highlight w:val="none"/>
        </w:rPr>
        <w:t>答疑、补遗</w:t>
      </w:r>
      <w:r>
        <w:rPr>
          <w:rFonts w:ascii="宋体" w:hAnsi="宋体" w:cs="Arial"/>
          <w:color w:val="auto"/>
          <w:sz w:val="24"/>
          <w:szCs w:val="24"/>
          <w:highlight w:val="none"/>
        </w:rPr>
        <w:t>是</w:t>
      </w:r>
      <w:r>
        <w:rPr>
          <w:rFonts w:hint="eastAsia" w:ascii="宋体" w:hAnsi="宋体" w:cs="Arial"/>
          <w:color w:val="auto"/>
          <w:sz w:val="24"/>
          <w:szCs w:val="24"/>
          <w:highlight w:val="none"/>
        </w:rPr>
        <w:t>磋商</w:t>
      </w:r>
      <w:r>
        <w:rPr>
          <w:rFonts w:ascii="宋体" w:hAnsi="宋体" w:cs="Arial"/>
          <w:color w:val="auto"/>
          <w:sz w:val="24"/>
          <w:szCs w:val="24"/>
          <w:highlight w:val="none"/>
        </w:rPr>
        <w:t>采购文件不可缺少的组成部分，对参与采购活动的有关各方均具有约束力。</w:t>
      </w:r>
    </w:p>
    <w:p>
      <w:pPr>
        <w:tabs>
          <w:tab w:val="left" w:pos="720"/>
        </w:tabs>
        <w:adjustRightInd w:val="0"/>
        <w:snapToGrid w:val="0"/>
        <w:spacing w:line="360" w:lineRule="auto"/>
        <w:ind w:firstLine="480" w:firstLineChars="200"/>
        <w:rPr>
          <w:rFonts w:ascii="宋体" w:hAnsi="宋体" w:cs="Arial"/>
          <w:color w:val="auto"/>
          <w:sz w:val="24"/>
          <w:szCs w:val="24"/>
          <w:highlight w:val="none"/>
        </w:rPr>
      </w:pPr>
      <w:r>
        <w:rPr>
          <w:rFonts w:hint="eastAsia" w:ascii="宋体" w:hAnsi="宋体" w:cs="Arial"/>
          <w:color w:val="auto"/>
          <w:sz w:val="24"/>
          <w:szCs w:val="24"/>
          <w:highlight w:val="none"/>
        </w:rPr>
        <w:t>6.5</w:t>
      </w:r>
      <w:r>
        <w:rPr>
          <w:rFonts w:ascii="宋体" w:hAnsi="宋体" w:cs="Arial"/>
          <w:color w:val="auto"/>
          <w:sz w:val="24"/>
          <w:szCs w:val="24"/>
          <w:highlight w:val="none"/>
        </w:rPr>
        <w:t>为使供应商有充分时间对</w:t>
      </w:r>
      <w:r>
        <w:rPr>
          <w:rFonts w:hint="eastAsia" w:ascii="宋体" w:hAnsi="宋体" w:cs="Arial"/>
          <w:color w:val="auto"/>
          <w:sz w:val="24"/>
          <w:szCs w:val="24"/>
          <w:highlight w:val="none"/>
        </w:rPr>
        <w:t>磋商</w:t>
      </w:r>
      <w:r>
        <w:rPr>
          <w:rFonts w:ascii="宋体" w:hAnsi="宋体" w:cs="Arial"/>
          <w:color w:val="auto"/>
          <w:sz w:val="24"/>
          <w:szCs w:val="24"/>
          <w:highlight w:val="none"/>
        </w:rPr>
        <w:t>采购文件的修改部分进行研究或由于其他原因，采购人或采购代理机构可以决定</w:t>
      </w:r>
      <w:r>
        <w:rPr>
          <w:rFonts w:hint="eastAsia" w:ascii="宋体" w:hAnsi="宋体" w:cs="Arial"/>
          <w:color w:val="auto"/>
          <w:sz w:val="24"/>
          <w:szCs w:val="24"/>
          <w:highlight w:val="none"/>
        </w:rPr>
        <w:t>推迟磋商的时间。此推迟磋商的通知将刊发在指定的网站上，不再另行通知。</w:t>
      </w:r>
    </w:p>
    <w:p>
      <w:pPr>
        <w:adjustRightInd w:val="0"/>
        <w:snapToGrid w:val="0"/>
        <w:spacing w:line="360" w:lineRule="auto"/>
        <w:ind w:firstLine="480" w:firstLineChars="200"/>
        <w:rPr>
          <w:rFonts w:ascii="宋体" w:hAnsi="宋体" w:cs="Arial"/>
          <w:color w:val="auto"/>
          <w:sz w:val="24"/>
          <w:szCs w:val="24"/>
          <w:highlight w:val="none"/>
        </w:rPr>
      </w:pPr>
      <w:r>
        <w:rPr>
          <w:rFonts w:hint="eastAsia" w:ascii="宋体" w:hAnsi="宋体" w:cs="Arial"/>
          <w:color w:val="auto"/>
          <w:sz w:val="24"/>
          <w:szCs w:val="24"/>
          <w:highlight w:val="none"/>
        </w:rPr>
        <w:t>6.6当磋商</w:t>
      </w:r>
      <w:r>
        <w:rPr>
          <w:rFonts w:ascii="宋体" w:hAnsi="宋体" w:cs="Arial"/>
          <w:color w:val="auto"/>
          <w:sz w:val="24"/>
          <w:szCs w:val="24"/>
          <w:highlight w:val="none"/>
        </w:rPr>
        <w:t>采购文件</w:t>
      </w:r>
      <w:r>
        <w:rPr>
          <w:rFonts w:hint="eastAsia" w:ascii="宋体" w:hAnsi="宋体" w:cs="Arial"/>
          <w:color w:val="auto"/>
          <w:sz w:val="24"/>
          <w:szCs w:val="24"/>
          <w:highlight w:val="none"/>
        </w:rPr>
        <w:t>与磋商</w:t>
      </w:r>
      <w:r>
        <w:rPr>
          <w:rFonts w:ascii="宋体" w:hAnsi="宋体" w:cs="Arial"/>
          <w:color w:val="auto"/>
          <w:sz w:val="24"/>
          <w:szCs w:val="24"/>
          <w:highlight w:val="none"/>
        </w:rPr>
        <w:t>采购文件</w:t>
      </w:r>
      <w:r>
        <w:rPr>
          <w:rFonts w:hint="eastAsia" w:ascii="宋体" w:hAnsi="宋体" w:cs="Arial"/>
          <w:color w:val="auto"/>
          <w:sz w:val="24"/>
          <w:szCs w:val="24"/>
          <w:highlight w:val="none"/>
        </w:rPr>
        <w:t>的澄清、修改、补充通知就同一内容的表述不一致时，以最后发出的内容为准。</w:t>
      </w:r>
    </w:p>
    <w:p>
      <w:pPr>
        <w:tabs>
          <w:tab w:val="left" w:pos="720"/>
        </w:tabs>
        <w:spacing w:line="360" w:lineRule="auto"/>
        <w:ind w:left="180"/>
        <w:rPr>
          <w:rFonts w:ascii="宋体" w:hAnsi="宋体" w:cs="Arial"/>
          <w:color w:val="auto"/>
          <w:sz w:val="24"/>
          <w:szCs w:val="24"/>
          <w:highlight w:val="none"/>
        </w:rPr>
      </w:pPr>
    </w:p>
    <w:p>
      <w:pPr>
        <w:spacing w:line="360" w:lineRule="auto"/>
        <w:jc w:val="center"/>
        <w:rPr>
          <w:rFonts w:ascii="宋体" w:hAnsi="宋体" w:cs="Arial"/>
          <w:b/>
          <w:color w:val="auto"/>
          <w:sz w:val="28"/>
          <w:szCs w:val="28"/>
          <w:highlight w:val="none"/>
        </w:rPr>
      </w:pPr>
      <w:r>
        <w:rPr>
          <w:rFonts w:ascii="宋体" w:hAnsi="宋体" w:cs="Arial"/>
          <w:b/>
          <w:color w:val="auto"/>
          <w:sz w:val="28"/>
          <w:szCs w:val="28"/>
          <w:highlight w:val="none"/>
        </w:rPr>
        <w:t>（</w:t>
      </w:r>
      <w:r>
        <w:rPr>
          <w:rFonts w:hint="eastAsia" w:ascii="宋体" w:hAnsi="宋体" w:cs="Arial"/>
          <w:b/>
          <w:color w:val="auto"/>
          <w:sz w:val="28"/>
          <w:szCs w:val="28"/>
          <w:highlight w:val="none"/>
        </w:rPr>
        <w:t>三）磋商响应文件的编制</w:t>
      </w:r>
    </w:p>
    <w:p>
      <w:pPr>
        <w:adjustRightInd w:val="0"/>
        <w:snapToGrid w:val="0"/>
        <w:spacing w:line="360" w:lineRule="auto"/>
        <w:ind w:firstLine="482" w:firstLineChars="200"/>
        <w:rPr>
          <w:rFonts w:ascii="宋体" w:hAnsi="宋体" w:cs="Arial"/>
          <w:b/>
          <w:color w:val="auto"/>
          <w:sz w:val="24"/>
          <w:szCs w:val="24"/>
          <w:highlight w:val="none"/>
        </w:rPr>
      </w:pPr>
      <w:r>
        <w:rPr>
          <w:rFonts w:hint="eastAsia" w:ascii="宋体" w:hAnsi="宋体" w:cs="Arial"/>
          <w:b/>
          <w:color w:val="auto"/>
          <w:sz w:val="24"/>
          <w:szCs w:val="24"/>
          <w:highlight w:val="none"/>
        </w:rPr>
        <w:t>7、磋商</w:t>
      </w:r>
      <w:r>
        <w:rPr>
          <w:rFonts w:ascii="宋体" w:hAnsi="宋体" w:cs="Arial"/>
          <w:b/>
          <w:color w:val="auto"/>
          <w:sz w:val="24"/>
          <w:szCs w:val="24"/>
          <w:highlight w:val="none"/>
        </w:rPr>
        <w:t>响应文件的语言及度量衡单位</w:t>
      </w:r>
    </w:p>
    <w:p>
      <w:pPr>
        <w:tabs>
          <w:tab w:val="left" w:pos="720"/>
        </w:tabs>
        <w:adjustRightInd w:val="0"/>
        <w:snapToGrid w:val="0"/>
        <w:spacing w:line="360" w:lineRule="auto"/>
        <w:ind w:firstLine="480" w:firstLineChars="200"/>
        <w:rPr>
          <w:rFonts w:ascii="宋体" w:hAnsi="宋体" w:cs="Arial"/>
          <w:color w:val="auto"/>
          <w:sz w:val="24"/>
          <w:szCs w:val="24"/>
          <w:highlight w:val="none"/>
        </w:rPr>
      </w:pPr>
      <w:r>
        <w:rPr>
          <w:rFonts w:hint="eastAsia" w:ascii="宋体" w:hAnsi="宋体" w:cs="Arial"/>
          <w:color w:val="auto"/>
          <w:sz w:val="24"/>
          <w:szCs w:val="24"/>
          <w:highlight w:val="none"/>
        </w:rPr>
        <w:t>7.1</w:t>
      </w:r>
      <w:r>
        <w:rPr>
          <w:rFonts w:ascii="宋体" w:hAnsi="宋体" w:cs="Arial"/>
          <w:color w:val="auto"/>
          <w:sz w:val="24"/>
          <w:szCs w:val="24"/>
          <w:highlight w:val="none"/>
        </w:rPr>
        <w:t>供应商的</w:t>
      </w:r>
      <w:r>
        <w:rPr>
          <w:rFonts w:hint="eastAsia" w:ascii="宋体" w:hAnsi="宋体" w:cs="Arial"/>
          <w:color w:val="auto"/>
          <w:sz w:val="24"/>
          <w:szCs w:val="24"/>
          <w:highlight w:val="none"/>
        </w:rPr>
        <w:t>磋商</w:t>
      </w:r>
      <w:r>
        <w:rPr>
          <w:rFonts w:ascii="宋体" w:hAnsi="宋体" w:cs="Arial"/>
          <w:color w:val="auto"/>
          <w:sz w:val="24"/>
          <w:szCs w:val="24"/>
          <w:highlight w:val="none"/>
        </w:rPr>
        <w:t>响应文件、供应商与采购人或采购代理机构就有关</w:t>
      </w:r>
      <w:r>
        <w:rPr>
          <w:rFonts w:hint="eastAsia" w:ascii="宋体" w:hAnsi="宋体" w:cs="Arial"/>
          <w:color w:val="auto"/>
          <w:sz w:val="24"/>
          <w:szCs w:val="24"/>
          <w:highlight w:val="none"/>
        </w:rPr>
        <w:t>磋商事项</w:t>
      </w:r>
      <w:r>
        <w:rPr>
          <w:rFonts w:ascii="宋体" w:hAnsi="宋体" w:cs="Arial"/>
          <w:color w:val="auto"/>
          <w:sz w:val="24"/>
          <w:szCs w:val="24"/>
          <w:highlight w:val="none"/>
        </w:rPr>
        <w:t>的所有来往函电</w:t>
      </w:r>
      <w:r>
        <w:rPr>
          <w:rFonts w:hint="eastAsia" w:ascii="宋体" w:hAnsi="宋体" w:cs="Arial"/>
          <w:color w:val="auto"/>
          <w:sz w:val="24"/>
          <w:szCs w:val="24"/>
          <w:highlight w:val="none"/>
        </w:rPr>
        <w:t>，</w:t>
      </w:r>
      <w:r>
        <w:rPr>
          <w:rFonts w:ascii="宋体" w:hAnsi="宋体" w:cs="Arial"/>
          <w:color w:val="auto"/>
          <w:sz w:val="24"/>
          <w:szCs w:val="24"/>
          <w:highlight w:val="none"/>
        </w:rPr>
        <w:t>均须使用</w:t>
      </w:r>
      <w:r>
        <w:rPr>
          <w:rFonts w:hint="eastAsia" w:ascii="宋体" w:hAnsi="宋体" w:cs="Arial"/>
          <w:color w:val="auto"/>
          <w:sz w:val="24"/>
          <w:szCs w:val="24"/>
          <w:highlight w:val="none"/>
        </w:rPr>
        <w:t>简体</w:t>
      </w:r>
      <w:r>
        <w:rPr>
          <w:rFonts w:ascii="宋体" w:hAnsi="宋体" w:cs="Arial"/>
          <w:color w:val="auto"/>
          <w:sz w:val="24"/>
          <w:szCs w:val="24"/>
          <w:highlight w:val="none"/>
        </w:rPr>
        <w:t>中文。</w:t>
      </w:r>
    </w:p>
    <w:p>
      <w:pPr>
        <w:tabs>
          <w:tab w:val="left" w:pos="720"/>
        </w:tabs>
        <w:adjustRightInd w:val="0"/>
        <w:snapToGrid w:val="0"/>
        <w:spacing w:line="360" w:lineRule="auto"/>
        <w:ind w:firstLine="480" w:firstLineChars="200"/>
        <w:rPr>
          <w:rFonts w:ascii="宋体" w:hAnsi="宋体" w:cs="Arial"/>
          <w:color w:val="auto"/>
          <w:sz w:val="24"/>
          <w:szCs w:val="24"/>
          <w:highlight w:val="none"/>
        </w:rPr>
      </w:pPr>
      <w:r>
        <w:rPr>
          <w:rFonts w:hint="eastAsia" w:ascii="宋体" w:hAnsi="宋体" w:cs="Arial"/>
          <w:color w:val="auto"/>
          <w:sz w:val="24"/>
          <w:szCs w:val="24"/>
          <w:highlight w:val="none"/>
        </w:rPr>
        <w:t>7.2</w:t>
      </w:r>
      <w:r>
        <w:rPr>
          <w:rFonts w:ascii="宋体" w:hAnsi="宋体" w:cs="Arial"/>
          <w:color w:val="auto"/>
          <w:sz w:val="24"/>
          <w:szCs w:val="24"/>
          <w:highlight w:val="none"/>
        </w:rPr>
        <w:t>除</w:t>
      </w:r>
      <w:r>
        <w:rPr>
          <w:rFonts w:hint="eastAsia" w:ascii="宋体" w:hAnsi="宋体" w:cs="Arial"/>
          <w:color w:val="auto"/>
          <w:sz w:val="24"/>
          <w:szCs w:val="24"/>
          <w:highlight w:val="none"/>
        </w:rPr>
        <w:t>磋商采购文件</w:t>
      </w:r>
      <w:r>
        <w:rPr>
          <w:rFonts w:ascii="宋体" w:hAnsi="宋体" w:cs="Arial"/>
          <w:color w:val="auto"/>
          <w:sz w:val="24"/>
          <w:szCs w:val="24"/>
          <w:highlight w:val="none"/>
        </w:rPr>
        <w:t>中另有规定外，</w:t>
      </w:r>
      <w:r>
        <w:rPr>
          <w:rFonts w:hint="eastAsia" w:ascii="宋体" w:hAnsi="宋体" w:cs="Arial"/>
          <w:color w:val="auto"/>
          <w:sz w:val="24"/>
          <w:szCs w:val="24"/>
          <w:highlight w:val="none"/>
        </w:rPr>
        <w:t>磋商</w:t>
      </w:r>
      <w:r>
        <w:rPr>
          <w:rFonts w:ascii="宋体" w:hAnsi="宋体" w:cs="Arial"/>
          <w:color w:val="auto"/>
          <w:sz w:val="24"/>
          <w:szCs w:val="24"/>
          <w:highlight w:val="none"/>
        </w:rPr>
        <w:t>响应文件所使用的度量衡均须采用法定计量单位。</w:t>
      </w:r>
    </w:p>
    <w:p>
      <w:pPr>
        <w:adjustRightInd w:val="0"/>
        <w:snapToGrid w:val="0"/>
        <w:spacing w:line="360" w:lineRule="auto"/>
        <w:ind w:firstLine="482" w:firstLineChars="200"/>
        <w:rPr>
          <w:rFonts w:ascii="宋体" w:hAnsi="宋体" w:cs="Arial"/>
          <w:b/>
          <w:color w:val="auto"/>
          <w:sz w:val="24"/>
          <w:szCs w:val="24"/>
          <w:highlight w:val="none"/>
        </w:rPr>
      </w:pPr>
      <w:r>
        <w:rPr>
          <w:rFonts w:hint="eastAsia" w:ascii="宋体" w:hAnsi="宋体" w:cs="Arial"/>
          <w:b/>
          <w:color w:val="auto"/>
          <w:sz w:val="24"/>
          <w:szCs w:val="24"/>
          <w:highlight w:val="none"/>
        </w:rPr>
        <w:t>8、磋商</w:t>
      </w:r>
      <w:r>
        <w:rPr>
          <w:rFonts w:ascii="宋体" w:hAnsi="宋体" w:cs="Arial"/>
          <w:b/>
          <w:color w:val="auto"/>
          <w:sz w:val="24"/>
          <w:szCs w:val="24"/>
          <w:highlight w:val="none"/>
        </w:rPr>
        <w:t>响应文件构成</w:t>
      </w:r>
    </w:p>
    <w:p>
      <w:pPr>
        <w:adjustRightInd w:val="0"/>
        <w:snapToGrid w:val="0"/>
        <w:spacing w:line="360" w:lineRule="auto"/>
        <w:ind w:firstLine="480" w:firstLineChars="200"/>
        <w:rPr>
          <w:rFonts w:ascii="宋体" w:hAnsi="宋体" w:cs="Arial"/>
          <w:color w:val="auto"/>
          <w:sz w:val="24"/>
          <w:szCs w:val="24"/>
          <w:highlight w:val="none"/>
        </w:rPr>
      </w:pPr>
      <w:r>
        <w:rPr>
          <w:rFonts w:hint="eastAsia" w:ascii="宋体" w:hAnsi="宋体" w:cs="Arial"/>
          <w:color w:val="auto"/>
          <w:sz w:val="24"/>
          <w:szCs w:val="24"/>
          <w:highlight w:val="none"/>
        </w:rPr>
        <w:t>8.1磋商响应文件包括：</w:t>
      </w:r>
    </w:p>
    <w:p>
      <w:pPr>
        <w:adjustRightInd w:val="0"/>
        <w:snapToGrid w:val="0"/>
        <w:spacing w:line="360" w:lineRule="auto"/>
        <w:ind w:firstLine="480" w:firstLineChars="200"/>
        <w:rPr>
          <w:rFonts w:ascii="宋体" w:hAnsi="宋体" w:cs="Arial"/>
          <w:color w:val="auto"/>
          <w:sz w:val="24"/>
          <w:szCs w:val="24"/>
          <w:highlight w:val="none"/>
        </w:rPr>
      </w:pPr>
      <w:r>
        <w:rPr>
          <w:rFonts w:hint="eastAsia" w:ascii="宋体" w:hAnsi="宋体" w:cs="Arial"/>
          <w:color w:val="auto"/>
          <w:sz w:val="24"/>
          <w:szCs w:val="24"/>
          <w:highlight w:val="none"/>
        </w:rPr>
        <w:t>（一）</w:t>
      </w:r>
      <w:r>
        <w:rPr>
          <w:rFonts w:hint="eastAsia" w:ascii="宋体" w:hAnsi="宋体" w:cs="Arial"/>
          <w:color w:val="auto"/>
          <w:sz w:val="24"/>
          <w:szCs w:val="24"/>
          <w:highlight w:val="none"/>
        </w:rPr>
        <w:tab/>
      </w:r>
      <w:r>
        <w:rPr>
          <w:rFonts w:hint="eastAsia" w:ascii="宋体" w:hAnsi="宋体" w:cs="Arial"/>
          <w:color w:val="auto"/>
          <w:sz w:val="24"/>
          <w:szCs w:val="24"/>
          <w:highlight w:val="none"/>
        </w:rPr>
        <w:t>磋商响应函</w:t>
      </w:r>
    </w:p>
    <w:p>
      <w:pPr>
        <w:adjustRightInd w:val="0"/>
        <w:snapToGrid w:val="0"/>
        <w:spacing w:line="360" w:lineRule="auto"/>
        <w:ind w:firstLine="480" w:firstLineChars="200"/>
        <w:rPr>
          <w:rFonts w:ascii="宋体" w:hAnsi="宋体" w:cs="Arial"/>
          <w:color w:val="auto"/>
          <w:sz w:val="24"/>
          <w:szCs w:val="24"/>
          <w:highlight w:val="none"/>
        </w:rPr>
      </w:pPr>
      <w:r>
        <w:rPr>
          <w:rFonts w:hint="eastAsia" w:ascii="宋体" w:hAnsi="宋体" w:cs="Arial"/>
          <w:color w:val="auto"/>
          <w:sz w:val="24"/>
          <w:szCs w:val="24"/>
          <w:highlight w:val="none"/>
        </w:rPr>
        <w:t>（二）</w:t>
      </w:r>
      <w:r>
        <w:rPr>
          <w:rFonts w:hint="eastAsia" w:ascii="宋体" w:hAnsi="宋体" w:cs="Arial"/>
          <w:color w:val="auto"/>
          <w:sz w:val="24"/>
          <w:szCs w:val="24"/>
          <w:highlight w:val="none"/>
        </w:rPr>
        <w:tab/>
      </w:r>
      <w:r>
        <w:rPr>
          <w:rFonts w:hint="eastAsia" w:ascii="宋体" w:hAnsi="宋体" w:cs="Arial"/>
          <w:color w:val="auto"/>
          <w:sz w:val="24"/>
          <w:szCs w:val="24"/>
          <w:highlight w:val="none"/>
        </w:rPr>
        <w:t>供应商人情况综合简介</w:t>
      </w:r>
    </w:p>
    <w:p>
      <w:pPr>
        <w:adjustRightInd w:val="0"/>
        <w:snapToGrid w:val="0"/>
        <w:spacing w:line="360" w:lineRule="auto"/>
        <w:ind w:firstLine="480" w:firstLineChars="200"/>
        <w:rPr>
          <w:rFonts w:ascii="宋体" w:hAnsi="宋体" w:cs="Arial"/>
          <w:color w:val="auto"/>
          <w:sz w:val="24"/>
          <w:szCs w:val="24"/>
          <w:highlight w:val="none"/>
        </w:rPr>
      </w:pPr>
      <w:r>
        <w:rPr>
          <w:rFonts w:hint="eastAsia" w:ascii="宋体" w:hAnsi="宋体" w:cs="Arial"/>
          <w:color w:val="auto"/>
          <w:sz w:val="24"/>
          <w:szCs w:val="24"/>
          <w:highlight w:val="none"/>
        </w:rPr>
        <w:t>（三）</w:t>
      </w:r>
      <w:r>
        <w:rPr>
          <w:rFonts w:hint="eastAsia" w:ascii="宋体" w:hAnsi="宋体" w:cs="Arial"/>
          <w:color w:val="auto"/>
          <w:sz w:val="24"/>
          <w:szCs w:val="24"/>
          <w:highlight w:val="none"/>
        </w:rPr>
        <w:tab/>
      </w:r>
      <w:r>
        <w:rPr>
          <w:rFonts w:hint="eastAsia" w:ascii="宋体" w:hAnsi="宋体" w:cs="Arial"/>
          <w:color w:val="auto"/>
          <w:sz w:val="24"/>
          <w:szCs w:val="24"/>
          <w:highlight w:val="none"/>
        </w:rPr>
        <w:t>服务分项报价表</w:t>
      </w:r>
    </w:p>
    <w:p>
      <w:pPr>
        <w:adjustRightInd w:val="0"/>
        <w:snapToGrid w:val="0"/>
        <w:spacing w:line="360" w:lineRule="auto"/>
        <w:ind w:firstLine="480" w:firstLineChars="200"/>
        <w:rPr>
          <w:rFonts w:ascii="宋体" w:hAnsi="宋体" w:cs="Arial"/>
          <w:color w:val="auto"/>
          <w:sz w:val="24"/>
          <w:szCs w:val="24"/>
          <w:highlight w:val="none"/>
        </w:rPr>
      </w:pPr>
      <w:r>
        <w:rPr>
          <w:rFonts w:hint="eastAsia" w:ascii="宋体" w:hAnsi="宋体" w:cs="Arial"/>
          <w:color w:val="auto"/>
          <w:sz w:val="24"/>
          <w:szCs w:val="24"/>
          <w:highlight w:val="none"/>
        </w:rPr>
        <w:t>（四） 有关证明文件</w:t>
      </w:r>
    </w:p>
    <w:p>
      <w:pPr>
        <w:adjustRightInd w:val="0"/>
        <w:snapToGrid w:val="0"/>
        <w:spacing w:line="360" w:lineRule="auto"/>
        <w:ind w:firstLine="480" w:firstLineChars="200"/>
        <w:rPr>
          <w:rFonts w:ascii="宋体" w:hAnsi="宋体" w:cs="Arial"/>
          <w:color w:val="auto"/>
          <w:sz w:val="24"/>
          <w:szCs w:val="24"/>
          <w:highlight w:val="none"/>
        </w:rPr>
      </w:pPr>
      <w:r>
        <w:rPr>
          <w:rFonts w:hint="eastAsia" w:ascii="宋体" w:hAnsi="宋体" w:cs="Arial"/>
          <w:color w:val="auto"/>
          <w:sz w:val="24"/>
          <w:szCs w:val="24"/>
          <w:highlight w:val="none"/>
        </w:rPr>
        <w:t>（五）</w:t>
      </w:r>
      <w:r>
        <w:rPr>
          <w:rFonts w:hint="eastAsia" w:ascii="宋体" w:hAnsi="宋体" w:cs="Arial"/>
          <w:color w:val="auto"/>
          <w:sz w:val="24"/>
          <w:szCs w:val="24"/>
          <w:highlight w:val="none"/>
        </w:rPr>
        <w:tab/>
      </w:r>
      <w:r>
        <w:rPr>
          <w:rFonts w:hint="eastAsia" w:ascii="宋体" w:hAnsi="宋体" w:cs="Arial"/>
          <w:color w:val="auto"/>
          <w:sz w:val="24"/>
          <w:szCs w:val="24"/>
          <w:highlight w:val="none"/>
        </w:rPr>
        <w:t>法人授权委托书</w:t>
      </w:r>
    </w:p>
    <w:p>
      <w:pPr>
        <w:adjustRightInd w:val="0"/>
        <w:snapToGrid w:val="0"/>
        <w:spacing w:line="360" w:lineRule="auto"/>
        <w:ind w:firstLine="480" w:firstLineChars="200"/>
        <w:rPr>
          <w:rFonts w:ascii="宋体" w:hAnsi="宋体" w:cs="Arial"/>
          <w:color w:val="auto"/>
          <w:sz w:val="24"/>
          <w:szCs w:val="24"/>
          <w:highlight w:val="none"/>
        </w:rPr>
      </w:pPr>
      <w:r>
        <w:rPr>
          <w:rFonts w:hint="eastAsia" w:ascii="宋体" w:hAnsi="宋体" w:cs="Arial"/>
          <w:color w:val="auto"/>
          <w:sz w:val="24"/>
          <w:szCs w:val="24"/>
          <w:highlight w:val="none"/>
        </w:rPr>
        <w:t>（六）服务具体方案</w:t>
      </w:r>
    </w:p>
    <w:p>
      <w:pPr>
        <w:adjustRightInd w:val="0"/>
        <w:snapToGrid w:val="0"/>
        <w:spacing w:line="360" w:lineRule="auto"/>
        <w:ind w:firstLine="480" w:firstLineChars="200"/>
        <w:rPr>
          <w:rFonts w:ascii="宋体" w:hAnsi="宋体" w:cs="Arial"/>
          <w:color w:val="auto"/>
          <w:sz w:val="24"/>
          <w:szCs w:val="24"/>
          <w:highlight w:val="none"/>
        </w:rPr>
      </w:pPr>
      <w:r>
        <w:rPr>
          <w:rFonts w:hint="eastAsia" w:ascii="宋体" w:hAnsi="宋体" w:cs="Arial"/>
          <w:color w:val="auto"/>
          <w:sz w:val="24"/>
          <w:szCs w:val="24"/>
          <w:highlight w:val="none"/>
        </w:rPr>
        <w:t>（七）</w:t>
      </w:r>
      <w:r>
        <w:rPr>
          <w:rFonts w:hint="eastAsia" w:ascii="宋体" w:hAnsi="宋体" w:cs="Arial"/>
          <w:color w:val="auto"/>
          <w:sz w:val="24"/>
          <w:szCs w:val="24"/>
          <w:highlight w:val="none"/>
        </w:rPr>
        <w:tab/>
      </w:r>
      <w:r>
        <w:rPr>
          <w:rFonts w:hint="eastAsia" w:ascii="宋体" w:hAnsi="宋体" w:cs="Arial"/>
          <w:color w:val="auto"/>
          <w:sz w:val="24"/>
          <w:szCs w:val="24"/>
          <w:highlight w:val="none"/>
        </w:rPr>
        <w:t>供应商认为应当提交的其他资料</w:t>
      </w:r>
    </w:p>
    <w:p>
      <w:pPr>
        <w:adjustRightInd w:val="0"/>
        <w:snapToGrid w:val="0"/>
        <w:spacing w:line="360" w:lineRule="auto"/>
        <w:ind w:firstLine="480" w:firstLineChars="200"/>
        <w:rPr>
          <w:rFonts w:ascii="宋体" w:hAnsi="宋体" w:cs="Arial"/>
          <w:color w:val="auto"/>
          <w:sz w:val="24"/>
          <w:szCs w:val="24"/>
          <w:highlight w:val="none"/>
        </w:rPr>
      </w:pPr>
      <w:r>
        <w:rPr>
          <w:rFonts w:hint="eastAsia" w:ascii="宋体" w:hAnsi="宋体" w:cs="Arial"/>
          <w:color w:val="auto"/>
          <w:sz w:val="24"/>
          <w:szCs w:val="24"/>
          <w:highlight w:val="none"/>
        </w:rPr>
        <w:t>（八）供应商声明函</w:t>
      </w:r>
      <w:r>
        <w:rPr>
          <w:rFonts w:hint="eastAsia" w:ascii="宋体" w:hAnsi="宋体" w:cs="Arial"/>
          <w:color w:val="auto"/>
          <w:sz w:val="24"/>
          <w:szCs w:val="24"/>
          <w:highlight w:val="none"/>
        </w:rPr>
        <w:tab/>
      </w:r>
    </w:p>
    <w:p>
      <w:pPr>
        <w:adjustRightInd w:val="0"/>
        <w:snapToGrid w:val="0"/>
        <w:spacing w:line="360" w:lineRule="auto"/>
        <w:ind w:firstLine="480" w:firstLineChars="200"/>
        <w:rPr>
          <w:rFonts w:ascii="宋体" w:hAnsi="宋体" w:cs="Arial"/>
          <w:color w:val="auto"/>
          <w:sz w:val="24"/>
          <w:szCs w:val="24"/>
          <w:highlight w:val="none"/>
        </w:rPr>
      </w:pPr>
      <w:r>
        <w:rPr>
          <w:rFonts w:hint="eastAsia" w:ascii="宋体" w:hAnsi="宋体" w:cs="Arial"/>
          <w:color w:val="auto"/>
          <w:sz w:val="24"/>
          <w:szCs w:val="24"/>
          <w:highlight w:val="none"/>
        </w:rPr>
        <w:t>（包括但不仅限于磋商采购文件要求以及供应商认为需要提交的其他材料）</w:t>
      </w:r>
    </w:p>
    <w:p>
      <w:pPr>
        <w:tabs>
          <w:tab w:val="left" w:pos="720"/>
        </w:tabs>
        <w:adjustRightInd w:val="0"/>
        <w:snapToGrid w:val="0"/>
        <w:spacing w:line="360" w:lineRule="auto"/>
        <w:ind w:firstLine="480" w:firstLineChars="200"/>
        <w:rPr>
          <w:rFonts w:ascii="宋体" w:hAnsi="宋体" w:cs="Arial"/>
          <w:color w:val="auto"/>
          <w:sz w:val="24"/>
          <w:szCs w:val="24"/>
          <w:highlight w:val="none"/>
        </w:rPr>
      </w:pPr>
      <w:r>
        <w:rPr>
          <w:rFonts w:hint="eastAsia" w:ascii="宋体" w:hAnsi="宋体" w:cs="Arial"/>
          <w:color w:val="auto"/>
          <w:sz w:val="24"/>
          <w:szCs w:val="24"/>
          <w:highlight w:val="none"/>
        </w:rPr>
        <w:t>8.2</w:t>
      </w:r>
      <w:r>
        <w:rPr>
          <w:rFonts w:ascii="宋体" w:hAnsi="宋体" w:cs="Arial"/>
          <w:color w:val="auto"/>
          <w:sz w:val="24"/>
          <w:szCs w:val="24"/>
          <w:highlight w:val="none"/>
        </w:rPr>
        <w:t>供应商</w:t>
      </w:r>
      <w:r>
        <w:rPr>
          <w:rFonts w:hint="eastAsia" w:ascii="宋体" w:hAnsi="宋体" w:cs="Arial"/>
          <w:color w:val="auto"/>
          <w:sz w:val="24"/>
          <w:szCs w:val="24"/>
          <w:highlight w:val="none"/>
        </w:rPr>
        <w:t>应按照磋商采购文件要求提供磋商响应文件详见供应商须知前附表</w:t>
      </w:r>
      <w:r>
        <w:rPr>
          <w:rFonts w:ascii="宋体" w:hAnsi="宋体" w:cs="Arial"/>
          <w:color w:val="auto"/>
          <w:sz w:val="24"/>
          <w:szCs w:val="24"/>
          <w:highlight w:val="none"/>
        </w:rPr>
        <w:t>。</w:t>
      </w:r>
    </w:p>
    <w:p>
      <w:pPr>
        <w:tabs>
          <w:tab w:val="left" w:pos="720"/>
        </w:tabs>
        <w:adjustRightInd w:val="0"/>
        <w:snapToGrid w:val="0"/>
        <w:spacing w:line="360" w:lineRule="auto"/>
        <w:ind w:firstLine="480" w:firstLineChars="200"/>
        <w:rPr>
          <w:rFonts w:ascii="宋体" w:hAnsi="宋体" w:cs="Arial"/>
          <w:color w:val="auto"/>
          <w:sz w:val="24"/>
          <w:szCs w:val="24"/>
          <w:highlight w:val="none"/>
        </w:rPr>
      </w:pPr>
      <w:r>
        <w:rPr>
          <w:rFonts w:hint="eastAsia" w:ascii="宋体" w:hAnsi="宋体" w:cs="Arial"/>
          <w:color w:val="auto"/>
          <w:sz w:val="24"/>
          <w:szCs w:val="24"/>
          <w:highlight w:val="none"/>
        </w:rPr>
        <w:t>8.3</w:t>
      </w:r>
      <w:r>
        <w:rPr>
          <w:rFonts w:ascii="宋体" w:hAnsi="宋体" w:cs="Arial"/>
          <w:color w:val="auto"/>
          <w:sz w:val="24"/>
          <w:szCs w:val="24"/>
          <w:highlight w:val="none"/>
        </w:rPr>
        <w:t>供应商必须对其</w:t>
      </w:r>
      <w:r>
        <w:rPr>
          <w:rFonts w:hint="eastAsia" w:ascii="宋体" w:hAnsi="宋体" w:cs="Arial"/>
          <w:color w:val="auto"/>
          <w:sz w:val="24"/>
          <w:szCs w:val="24"/>
          <w:highlight w:val="none"/>
        </w:rPr>
        <w:t>磋商</w:t>
      </w:r>
      <w:r>
        <w:rPr>
          <w:rFonts w:ascii="宋体" w:hAnsi="宋体" w:cs="Arial"/>
          <w:color w:val="auto"/>
          <w:sz w:val="24"/>
          <w:szCs w:val="24"/>
          <w:highlight w:val="none"/>
        </w:rPr>
        <w:t>响应文件的真实性与准确性负责。供应商一旦</w:t>
      </w:r>
      <w:r>
        <w:rPr>
          <w:rFonts w:hint="eastAsia" w:ascii="宋体" w:hAnsi="宋体" w:cs="Arial"/>
          <w:color w:val="auto"/>
          <w:sz w:val="24"/>
          <w:szCs w:val="24"/>
          <w:highlight w:val="none"/>
        </w:rPr>
        <w:t>成为成交供应商</w:t>
      </w:r>
      <w:r>
        <w:rPr>
          <w:rFonts w:ascii="宋体" w:hAnsi="宋体" w:cs="Arial"/>
          <w:color w:val="auto"/>
          <w:sz w:val="24"/>
          <w:szCs w:val="24"/>
          <w:highlight w:val="none"/>
        </w:rPr>
        <w:t>，其</w:t>
      </w:r>
      <w:r>
        <w:rPr>
          <w:rFonts w:hint="eastAsia" w:ascii="宋体" w:hAnsi="宋体" w:cs="Arial"/>
          <w:color w:val="auto"/>
          <w:sz w:val="24"/>
          <w:szCs w:val="24"/>
          <w:highlight w:val="none"/>
        </w:rPr>
        <w:t>磋商</w:t>
      </w:r>
      <w:r>
        <w:rPr>
          <w:rFonts w:ascii="宋体" w:hAnsi="宋体" w:cs="Arial"/>
          <w:color w:val="auto"/>
          <w:sz w:val="24"/>
          <w:szCs w:val="24"/>
          <w:highlight w:val="none"/>
        </w:rPr>
        <w:t>响应文件将作为合同的重要组成部分。</w:t>
      </w:r>
    </w:p>
    <w:p>
      <w:pPr>
        <w:tabs>
          <w:tab w:val="left" w:pos="720"/>
        </w:tabs>
        <w:adjustRightInd w:val="0"/>
        <w:snapToGrid w:val="0"/>
        <w:spacing w:line="360" w:lineRule="auto"/>
        <w:ind w:firstLine="480" w:firstLineChars="200"/>
        <w:rPr>
          <w:rFonts w:ascii="宋体" w:hAnsi="宋体" w:cs="Arial"/>
          <w:color w:val="auto"/>
          <w:sz w:val="24"/>
          <w:szCs w:val="24"/>
          <w:highlight w:val="none"/>
        </w:rPr>
      </w:pPr>
      <w:r>
        <w:rPr>
          <w:rFonts w:hint="eastAsia" w:ascii="宋体" w:hAnsi="宋体" w:cs="Arial"/>
          <w:color w:val="auto"/>
          <w:sz w:val="24"/>
          <w:szCs w:val="24"/>
          <w:highlight w:val="none"/>
        </w:rPr>
        <w:t>8.4</w:t>
      </w:r>
      <w:r>
        <w:rPr>
          <w:rFonts w:ascii="宋体" w:hAnsi="宋体" w:cs="Arial"/>
          <w:color w:val="auto"/>
          <w:sz w:val="24"/>
          <w:szCs w:val="24"/>
          <w:highlight w:val="none"/>
        </w:rPr>
        <w:t>供应商不得在未征得采购人或采购代理机构许可的情况下，擅自对</w:t>
      </w:r>
      <w:r>
        <w:rPr>
          <w:rFonts w:hint="eastAsia" w:ascii="宋体" w:hAnsi="宋体" w:cs="Arial"/>
          <w:color w:val="auto"/>
          <w:sz w:val="24"/>
          <w:szCs w:val="24"/>
          <w:highlight w:val="none"/>
        </w:rPr>
        <w:t>磋商</w:t>
      </w:r>
      <w:r>
        <w:rPr>
          <w:rFonts w:ascii="宋体" w:hAnsi="宋体" w:cs="Arial"/>
          <w:color w:val="auto"/>
          <w:sz w:val="24"/>
          <w:szCs w:val="24"/>
          <w:highlight w:val="none"/>
        </w:rPr>
        <w:t>采购文件的格式、条款和技术要求进行修改。</w:t>
      </w:r>
    </w:p>
    <w:p>
      <w:pPr>
        <w:tabs>
          <w:tab w:val="left" w:pos="720"/>
        </w:tabs>
        <w:adjustRightInd w:val="0"/>
        <w:snapToGrid w:val="0"/>
        <w:spacing w:line="360" w:lineRule="auto"/>
        <w:ind w:firstLine="480" w:firstLineChars="200"/>
        <w:rPr>
          <w:rFonts w:ascii="宋体" w:hAnsi="宋体" w:cs="Arial"/>
          <w:color w:val="auto"/>
          <w:sz w:val="24"/>
          <w:szCs w:val="24"/>
          <w:highlight w:val="none"/>
        </w:rPr>
      </w:pPr>
      <w:r>
        <w:rPr>
          <w:rFonts w:hint="eastAsia" w:ascii="宋体" w:hAnsi="宋体" w:cs="Arial"/>
          <w:color w:val="auto"/>
          <w:sz w:val="24"/>
          <w:szCs w:val="24"/>
          <w:highlight w:val="none"/>
        </w:rPr>
        <w:t>8.5如果项目分有多个包，供应商可以参与其中的一个或几个包的采购活动，但必须以包为单位分别编写磋商响应文件。</w:t>
      </w:r>
    </w:p>
    <w:p>
      <w:pPr>
        <w:adjustRightInd w:val="0"/>
        <w:snapToGrid w:val="0"/>
        <w:spacing w:line="360" w:lineRule="auto"/>
        <w:ind w:firstLine="482" w:firstLineChars="200"/>
        <w:rPr>
          <w:rFonts w:ascii="宋体" w:hAnsi="宋体" w:cs="Arial"/>
          <w:b/>
          <w:color w:val="auto"/>
          <w:sz w:val="24"/>
          <w:szCs w:val="24"/>
          <w:highlight w:val="none"/>
        </w:rPr>
      </w:pPr>
      <w:r>
        <w:rPr>
          <w:rFonts w:hint="eastAsia" w:ascii="宋体" w:hAnsi="宋体" w:cs="Arial"/>
          <w:b/>
          <w:color w:val="auto"/>
          <w:sz w:val="24"/>
          <w:szCs w:val="24"/>
          <w:highlight w:val="none"/>
        </w:rPr>
        <w:t>9、磋商</w:t>
      </w:r>
      <w:r>
        <w:rPr>
          <w:rFonts w:ascii="宋体" w:hAnsi="宋体" w:cs="Arial"/>
          <w:b/>
          <w:color w:val="auto"/>
          <w:sz w:val="24"/>
          <w:szCs w:val="24"/>
          <w:highlight w:val="none"/>
        </w:rPr>
        <w:t>报价</w:t>
      </w:r>
    </w:p>
    <w:p>
      <w:pPr>
        <w:adjustRightInd w:val="0"/>
        <w:snapToGrid w:val="0"/>
        <w:spacing w:line="360" w:lineRule="auto"/>
        <w:ind w:firstLine="480" w:firstLineChars="200"/>
        <w:jc w:val="left"/>
        <w:rPr>
          <w:rFonts w:ascii="宋体" w:hAnsi="宋体" w:cs="Arial"/>
          <w:color w:val="auto"/>
          <w:sz w:val="24"/>
          <w:szCs w:val="24"/>
          <w:highlight w:val="none"/>
        </w:rPr>
      </w:pPr>
      <w:r>
        <w:rPr>
          <w:rFonts w:hint="eastAsia" w:ascii="宋体" w:hAnsi="宋体" w:cs="Arial"/>
          <w:color w:val="auto"/>
          <w:sz w:val="24"/>
          <w:szCs w:val="24"/>
          <w:highlight w:val="none"/>
        </w:rPr>
        <w:t>9.1磋商</w:t>
      </w:r>
      <w:r>
        <w:rPr>
          <w:rFonts w:ascii="宋体" w:hAnsi="宋体" w:cs="Arial"/>
          <w:color w:val="auto"/>
          <w:sz w:val="24"/>
          <w:szCs w:val="24"/>
          <w:highlight w:val="none"/>
        </w:rPr>
        <w:t>响应文件的</w:t>
      </w:r>
      <w:r>
        <w:rPr>
          <w:rFonts w:hint="eastAsia" w:ascii="宋体" w:hAnsi="宋体" w:cs="Arial"/>
          <w:color w:val="auto"/>
          <w:sz w:val="24"/>
          <w:szCs w:val="24"/>
          <w:highlight w:val="none"/>
        </w:rPr>
        <w:t>货物服务</w:t>
      </w:r>
      <w:r>
        <w:rPr>
          <w:rFonts w:ascii="宋体" w:hAnsi="宋体" w:cs="Arial"/>
          <w:color w:val="auto"/>
          <w:sz w:val="24"/>
          <w:szCs w:val="24"/>
          <w:highlight w:val="none"/>
        </w:rPr>
        <w:t>报价表上应清楚地标明供应商拟提供货物的名称、</w:t>
      </w:r>
      <w:r>
        <w:rPr>
          <w:rFonts w:hint="eastAsia" w:ascii="宋体" w:hAnsi="宋体" w:cs="Arial"/>
          <w:color w:val="auto"/>
          <w:sz w:val="24"/>
          <w:szCs w:val="24"/>
          <w:highlight w:val="none"/>
        </w:rPr>
        <w:t>型号</w:t>
      </w:r>
      <w:r>
        <w:rPr>
          <w:rFonts w:ascii="宋体" w:hAnsi="宋体" w:cs="Arial"/>
          <w:color w:val="auto"/>
          <w:sz w:val="24"/>
          <w:szCs w:val="24"/>
          <w:highlight w:val="none"/>
        </w:rPr>
        <w:t>、数量、单价和总价</w:t>
      </w:r>
      <w:r>
        <w:rPr>
          <w:rFonts w:hint="eastAsia" w:ascii="宋体" w:hAnsi="宋体" w:cs="Arial"/>
          <w:color w:val="auto"/>
          <w:sz w:val="24"/>
          <w:szCs w:val="24"/>
          <w:highlight w:val="none"/>
        </w:rPr>
        <w:t>等内容</w:t>
      </w:r>
      <w:r>
        <w:rPr>
          <w:rFonts w:ascii="宋体" w:hAnsi="宋体" w:cs="Arial"/>
          <w:color w:val="auto"/>
          <w:sz w:val="24"/>
          <w:szCs w:val="24"/>
          <w:highlight w:val="none"/>
        </w:rPr>
        <w:t>。</w:t>
      </w:r>
    </w:p>
    <w:p>
      <w:pPr>
        <w:adjustRightInd w:val="0"/>
        <w:snapToGrid w:val="0"/>
        <w:spacing w:line="360" w:lineRule="auto"/>
        <w:ind w:firstLine="480" w:firstLineChars="200"/>
        <w:rPr>
          <w:rFonts w:ascii="宋体" w:hAnsi="宋体" w:cs="Arial"/>
          <w:color w:val="auto"/>
          <w:sz w:val="24"/>
          <w:szCs w:val="24"/>
          <w:highlight w:val="none"/>
        </w:rPr>
      </w:pPr>
      <w:r>
        <w:rPr>
          <w:rFonts w:hint="eastAsia" w:ascii="宋体" w:hAnsi="宋体" w:cs="Arial"/>
          <w:color w:val="auto"/>
          <w:sz w:val="24"/>
          <w:szCs w:val="24"/>
          <w:highlight w:val="none"/>
        </w:rPr>
        <w:t>9.2除非特别要求，</w:t>
      </w:r>
      <w:r>
        <w:rPr>
          <w:rFonts w:ascii="宋体" w:hAnsi="宋体" w:cs="Arial"/>
          <w:color w:val="auto"/>
          <w:sz w:val="24"/>
          <w:szCs w:val="24"/>
          <w:highlight w:val="none"/>
        </w:rPr>
        <w:t>每</w:t>
      </w:r>
      <w:r>
        <w:rPr>
          <w:rFonts w:hint="eastAsia" w:ascii="宋体" w:hAnsi="宋体" w:cs="Arial"/>
          <w:color w:val="auto"/>
          <w:sz w:val="24"/>
          <w:szCs w:val="24"/>
          <w:highlight w:val="none"/>
        </w:rPr>
        <w:t>个项目（或每个包）只</w:t>
      </w:r>
      <w:r>
        <w:rPr>
          <w:rFonts w:ascii="宋体" w:hAnsi="宋体" w:cs="Arial"/>
          <w:color w:val="auto"/>
          <w:sz w:val="24"/>
          <w:szCs w:val="24"/>
          <w:highlight w:val="none"/>
        </w:rPr>
        <w:t>允许有一个方案、一个报价</w:t>
      </w:r>
      <w:r>
        <w:rPr>
          <w:rFonts w:hint="eastAsia" w:ascii="宋体" w:hAnsi="宋体" w:cs="Arial"/>
          <w:color w:val="auto"/>
          <w:sz w:val="24"/>
          <w:szCs w:val="24"/>
          <w:highlight w:val="none"/>
        </w:rPr>
        <w:t>。否则，</w:t>
      </w:r>
      <w:r>
        <w:rPr>
          <w:rFonts w:ascii="宋体" w:hAnsi="宋体" w:cs="Arial"/>
          <w:color w:val="auto"/>
          <w:sz w:val="24"/>
          <w:szCs w:val="24"/>
          <w:highlight w:val="none"/>
        </w:rPr>
        <w:t>多方案、多报价的</w:t>
      </w:r>
      <w:r>
        <w:rPr>
          <w:rFonts w:hint="eastAsia" w:ascii="宋体" w:hAnsi="宋体" w:cs="Arial"/>
          <w:color w:val="auto"/>
          <w:sz w:val="24"/>
          <w:szCs w:val="24"/>
          <w:highlight w:val="none"/>
        </w:rPr>
        <w:t>磋商</w:t>
      </w:r>
      <w:r>
        <w:rPr>
          <w:rFonts w:ascii="宋体" w:hAnsi="宋体" w:cs="Arial"/>
          <w:color w:val="auto"/>
          <w:sz w:val="24"/>
          <w:szCs w:val="24"/>
          <w:highlight w:val="none"/>
        </w:rPr>
        <w:t>响应文件将</w:t>
      </w:r>
      <w:r>
        <w:rPr>
          <w:rFonts w:hint="eastAsia" w:ascii="宋体" w:hAnsi="宋体" w:cs="Arial"/>
          <w:color w:val="auto"/>
          <w:sz w:val="24"/>
          <w:szCs w:val="24"/>
          <w:highlight w:val="none"/>
        </w:rPr>
        <w:t>作无效响应文件处理</w:t>
      </w:r>
      <w:r>
        <w:rPr>
          <w:rFonts w:ascii="宋体" w:hAnsi="宋体" w:cs="Arial"/>
          <w:color w:val="auto"/>
          <w:sz w:val="24"/>
          <w:szCs w:val="24"/>
          <w:highlight w:val="none"/>
        </w:rPr>
        <w:t>。</w:t>
      </w:r>
    </w:p>
    <w:p>
      <w:pPr>
        <w:adjustRightInd w:val="0"/>
        <w:snapToGrid w:val="0"/>
        <w:spacing w:line="360" w:lineRule="auto"/>
        <w:ind w:firstLine="480" w:firstLineChars="200"/>
        <w:rPr>
          <w:rFonts w:ascii="宋体" w:hAnsi="宋体" w:cs="Arial"/>
          <w:color w:val="auto"/>
          <w:sz w:val="24"/>
          <w:szCs w:val="24"/>
          <w:highlight w:val="none"/>
        </w:rPr>
      </w:pPr>
      <w:r>
        <w:rPr>
          <w:rFonts w:hint="eastAsia" w:ascii="宋体" w:hAnsi="宋体" w:cs="Arial"/>
          <w:color w:val="auto"/>
          <w:sz w:val="24"/>
          <w:szCs w:val="24"/>
          <w:highlight w:val="none"/>
        </w:rPr>
        <w:t>9.3货物服务</w:t>
      </w:r>
      <w:r>
        <w:rPr>
          <w:rFonts w:ascii="宋体" w:hAnsi="宋体" w:cs="Arial"/>
          <w:color w:val="auto"/>
          <w:sz w:val="24"/>
          <w:szCs w:val="24"/>
          <w:highlight w:val="none"/>
        </w:rPr>
        <w:t>报价表上货物的价格是交货地的价格，其总价即为履行合同的固定价格。</w:t>
      </w:r>
      <w:r>
        <w:rPr>
          <w:rFonts w:hint="eastAsia" w:ascii="宋体" w:hAnsi="宋体" w:cs="Arial"/>
          <w:color w:val="auto"/>
          <w:sz w:val="24"/>
          <w:szCs w:val="24"/>
          <w:highlight w:val="none"/>
        </w:rPr>
        <w:t>除非合同条款另有规定，否则供应商所报价格在合同实施期间不得因市场因素而变化。采购需求另有规定的从其规定。</w:t>
      </w:r>
    </w:p>
    <w:p>
      <w:pPr>
        <w:adjustRightInd w:val="0"/>
        <w:snapToGrid w:val="0"/>
        <w:spacing w:line="360" w:lineRule="auto"/>
        <w:ind w:firstLine="480" w:firstLineChars="200"/>
        <w:rPr>
          <w:rFonts w:ascii="宋体" w:hAnsi="宋体" w:cs="Arial"/>
          <w:color w:val="auto"/>
          <w:sz w:val="24"/>
          <w:szCs w:val="24"/>
          <w:highlight w:val="none"/>
        </w:rPr>
      </w:pPr>
      <w:r>
        <w:rPr>
          <w:rFonts w:hint="eastAsia" w:ascii="宋体" w:hAnsi="宋体" w:cs="Arial"/>
          <w:color w:val="auto"/>
          <w:sz w:val="24"/>
          <w:szCs w:val="24"/>
          <w:highlight w:val="none"/>
        </w:rPr>
        <w:t>9.4采购项目在实施过程中所涉及的施工、</w:t>
      </w:r>
      <w:r>
        <w:rPr>
          <w:rFonts w:ascii="宋体" w:hAnsi="宋体" w:cs="Arial"/>
          <w:color w:val="auto"/>
          <w:sz w:val="24"/>
          <w:szCs w:val="24"/>
          <w:highlight w:val="none"/>
        </w:rPr>
        <w:t>安装调试</w:t>
      </w:r>
      <w:r>
        <w:rPr>
          <w:rFonts w:hint="eastAsia" w:ascii="宋体" w:hAnsi="宋体" w:cs="Arial"/>
          <w:color w:val="auto"/>
          <w:sz w:val="24"/>
          <w:szCs w:val="24"/>
          <w:highlight w:val="none"/>
        </w:rPr>
        <w:t>、辅材</w:t>
      </w:r>
      <w:r>
        <w:rPr>
          <w:rFonts w:ascii="宋体" w:hAnsi="宋体" w:cs="Arial"/>
          <w:color w:val="auto"/>
          <w:sz w:val="24"/>
          <w:szCs w:val="24"/>
          <w:highlight w:val="none"/>
        </w:rPr>
        <w:t>和培训</w:t>
      </w:r>
      <w:r>
        <w:rPr>
          <w:rFonts w:hint="eastAsia" w:ascii="宋体" w:hAnsi="宋体" w:cs="Arial"/>
          <w:color w:val="auto"/>
          <w:sz w:val="24"/>
          <w:szCs w:val="24"/>
          <w:highlight w:val="none"/>
        </w:rPr>
        <w:t>等</w:t>
      </w:r>
      <w:r>
        <w:rPr>
          <w:rFonts w:ascii="宋体" w:hAnsi="宋体" w:cs="Arial"/>
          <w:color w:val="auto"/>
          <w:sz w:val="24"/>
          <w:szCs w:val="24"/>
          <w:highlight w:val="none"/>
        </w:rPr>
        <w:t>费用应包括在</w:t>
      </w:r>
      <w:r>
        <w:rPr>
          <w:rFonts w:hint="eastAsia" w:ascii="宋体" w:hAnsi="宋体" w:cs="Arial"/>
          <w:color w:val="auto"/>
          <w:sz w:val="24"/>
          <w:szCs w:val="24"/>
          <w:highlight w:val="none"/>
        </w:rPr>
        <w:t>货物服务</w:t>
      </w:r>
      <w:r>
        <w:rPr>
          <w:rFonts w:ascii="宋体" w:hAnsi="宋体" w:cs="Arial"/>
          <w:color w:val="auto"/>
          <w:sz w:val="24"/>
          <w:szCs w:val="24"/>
          <w:highlight w:val="none"/>
        </w:rPr>
        <w:t>报价中。</w:t>
      </w:r>
    </w:p>
    <w:p>
      <w:pPr>
        <w:adjustRightInd w:val="0"/>
        <w:snapToGrid w:val="0"/>
        <w:spacing w:line="360" w:lineRule="auto"/>
        <w:ind w:firstLine="480" w:firstLineChars="200"/>
        <w:rPr>
          <w:rFonts w:ascii="宋体" w:hAnsi="宋体"/>
          <w:color w:val="auto"/>
          <w:sz w:val="24"/>
          <w:szCs w:val="24"/>
          <w:highlight w:val="none"/>
        </w:rPr>
      </w:pPr>
      <w:r>
        <w:rPr>
          <w:rFonts w:hint="eastAsia" w:ascii="宋体" w:hAnsi="宋体" w:cs="Arial"/>
          <w:color w:val="auto"/>
          <w:sz w:val="24"/>
          <w:szCs w:val="24"/>
          <w:highlight w:val="none"/>
        </w:rPr>
        <w:t>9.5</w:t>
      </w:r>
      <w:r>
        <w:rPr>
          <w:rFonts w:hint="eastAsia" w:ascii="宋体" w:hAnsi="宋体"/>
          <w:color w:val="auto"/>
          <w:sz w:val="24"/>
          <w:szCs w:val="24"/>
          <w:highlight w:val="none"/>
        </w:rPr>
        <w:t>如本项目注明需要对采购的货物进行标后检测的，检测费用由成交供应商承担。</w:t>
      </w:r>
    </w:p>
    <w:p>
      <w:pPr>
        <w:adjustRightInd w:val="0"/>
        <w:snapToGrid w:val="0"/>
        <w:spacing w:line="360" w:lineRule="auto"/>
        <w:ind w:firstLine="482" w:firstLineChars="200"/>
        <w:rPr>
          <w:rFonts w:ascii="宋体" w:hAnsi="宋体" w:cs="Arial"/>
          <w:b/>
          <w:color w:val="auto"/>
          <w:sz w:val="24"/>
          <w:szCs w:val="24"/>
          <w:highlight w:val="none"/>
        </w:rPr>
      </w:pPr>
      <w:r>
        <w:rPr>
          <w:rFonts w:hint="eastAsia" w:ascii="宋体" w:hAnsi="宋体" w:cs="Arial"/>
          <w:b/>
          <w:color w:val="auto"/>
          <w:sz w:val="24"/>
          <w:szCs w:val="24"/>
          <w:highlight w:val="none"/>
        </w:rPr>
        <w:t>10、报价的</w:t>
      </w:r>
      <w:r>
        <w:rPr>
          <w:rFonts w:ascii="宋体" w:hAnsi="宋体" w:cs="Arial"/>
          <w:b/>
          <w:color w:val="auto"/>
          <w:sz w:val="24"/>
          <w:szCs w:val="24"/>
          <w:highlight w:val="none"/>
        </w:rPr>
        <w:t>货币</w:t>
      </w:r>
    </w:p>
    <w:p>
      <w:pPr>
        <w:adjustRightInd w:val="0"/>
        <w:snapToGrid w:val="0"/>
        <w:spacing w:line="360" w:lineRule="auto"/>
        <w:ind w:firstLine="480" w:firstLineChars="200"/>
        <w:rPr>
          <w:rFonts w:ascii="宋体" w:hAnsi="宋体" w:cs="Arial"/>
          <w:color w:val="auto"/>
          <w:sz w:val="24"/>
          <w:szCs w:val="24"/>
          <w:highlight w:val="none"/>
        </w:rPr>
      </w:pPr>
      <w:r>
        <w:rPr>
          <w:rFonts w:hint="eastAsia" w:ascii="宋体" w:hAnsi="宋体" w:cs="Arial"/>
          <w:color w:val="auto"/>
          <w:sz w:val="24"/>
          <w:szCs w:val="24"/>
          <w:highlight w:val="none"/>
        </w:rPr>
        <w:t>10.1供应商磋商报价</w:t>
      </w:r>
      <w:r>
        <w:rPr>
          <w:rFonts w:ascii="宋体" w:hAnsi="宋体" w:cs="Arial"/>
          <w:color w:val="auto"/>
          <w:sz w:val="24"/>
          <w:szCs w:val="24"/>
          <w:highlight w:val="none"/>
        </w:rPr>
        <w:t>须以人民币报价。</w:t>
      </w:r>
    </w:p>
    <w:p>
      <w:pPr>
        <w:adjustRightInd w:val="0"/>
        <w:snapToGrid w:val="0"/>
        <w:spacing w:line="360" w:lineRule="auto"/>
        <w:ind w:firstLine="482" w:firstLineChars="200"/>
        <w:rPr>
          <w:rFonts w:ascii="宋体" w:hAnsi="宋体" w:cs="Arial"/>
          <w:b/>
          <w:color w:val="auto"/>
          <w:sz w:val="24"/>
          <w:szCs w:val="24"/>
          <w:highlight w:val="none"/>
        </w:rPr>
      </w:pPr>
      <w:r>
        <w:rPr>
          <w:rFonts w:hint="eastAsia" w:ascii="宋体" w:hAnsi="宋体" w:cs="Arial"/>
          <w:b/>
          <w:color w:val="auto"/>
          <w:sz w:val="24"/>
          <w:szCs w:val="24"/>
          <w:highlight w:val="none"/>
        </w:rPr>
        <w:t>11、</w:t>
      </w:r>
      <w:r>
        <w:rPr>
          <w:rFonts w:ascii="宋体" w:hAnsi="宋体" w:cs="Arial"/>
          <w:b/>
          <w:color w:val="auto"/>
          <w:sz w:val="24"/>
          <w:szCs w:val="24"/>
          <w:highlight w:val="none"/>
        </w:rPr>
        <w:t>证明供应商合格的资格文件</w:t>
      </w:r>
    </w:p>
    <w:p>
      <w:pPr>
        <w:adjustRightInd w:val="0"/>
        <w:snapToGrid w:val="0"/>
        <w:spacing w:line="360" w:lineRule="auto"/>
        <w:ind w:firstLine="480" w:firstLineChars="200"/>
        <w:rPr>
          <w:rFonts w:ascii="宋体" w:hAnsi="宋体" w:cs="Arial"/>
          <w:color w:val="auto"/>
          <w:sz w:val="24"/>
          <w:szCs w:val="24"/>
          <w:highlight w:val="none"/>
        </w:rPr>
      </w:pPr>
      <w:r>
        <w:rPr>
          <w:rFonts w:hint="eastAsia" w:ascii="宋体" w:hAnsi="宋体" w:cs="Arial"/>
          <w:color w:val="auto"/>
          <w:sz w:val="24"/>
          <w:szCs w:val="24"/>
          <w:highlight w:val="none"/>
        </w:rPr>
        <w:t>11.1</w:t>
      </w:r>
      <w:r>
        <w:rPr>
          <w:rFonts w:ascii="宋体" w:hAnsi="宋体" w:cs="Arial"/>
          <w:color w:val="auto"/>
          <w:sz w:val="24"/>
          <w:szCs w:val="24"/>
          <w:highlight w:val="none"/>
        </w:rPr>
        <w:t>供应商在其</w:t>
      </w:r>
      <w:r>
        <w:rPr>
          <w:rFonts w:hint="eastAsia" w:ascii="宋体" w:hAnsi="宋体" w:cs="Arial"/>
          <w:color w:val="auto"/>
          <w:sz w:val="24"/>
          <w:szCs w:val="24"/>
          <w:highlight w:val="none"/>
        </w:rPr>
        <w:t>磋商</w:t>
      </w:r>
      <w:r>
        <w:rPr>
          <w:rFonts w:ascii="宋体" w:hAnsi="宋体" w:cs="Arial"/>
          <w:color w:val="auto"/>
          <w:sz w:val="24"/>
          <w:szCs w:val="24"/>
          <w:highlight w:val="none"/>
        </w:rPr>
        <w:t>响应文件中，应包括证明其有资格参加</w:t>
      </w:r>
      <w:r>
        <w:rPr>
          <w:rFonts w:hint="eastAsia" w:ascii="宋体" w:hAnsi="宋体" w:cs="Arial"/>
          <w:color w:val="auto"/>
          <w:sz w:val="24"/>
          <w:szCs w:val="24"/>
          <w:highlight w:val="none"/>
        </w:rPr>
        <w:t>采购活动，以及成交</w:t>
      </w:r>
      <w:r>
        <w:rPr>
          <w:rFonts w:ascii="宋体" w:hAnsi="宋体" w:cs="Arial"/>
          <w:color w:val="auto"/>
          <w:sz w:val="24"/>
          <w:szCs w:val="24"/>
          <w:highlight w:val="none"/>
        </w:rPr>
        <w:t>后有能力履行合同所必需的生产、技术、服务和财务管理等方面能力</w:t>
      </w:r>
      <w:r>
        <w:rPr>
          <w:rFonts w:hint="eastAsia" w:ascii="宋体" w:hAnsi="宋体" w:cs="Arial"/>
          <w:color w:val="auto"/>
          <w:sz w:val="24"/>
          <w:szCs w:val="24"/>
          <w:highlight w:val="none"/>
        </w:rPr>
        <w:t>的证明文件</w:t>
      </w:r>
      <w:r>
        <w:rPr>
          <w:rFonts w:ascii="宋体" w:hAnsi="宋体" w:cs="Arial"/>
          <w:color w:val="auto"/>
          <w:sz w:val="24"/>
          <w:szCs w:val="24"/>
          <w:highlight w:val="none"/>
        </w:rPr>
        <w:t>。</w:t>
      </w:r>
    </w:p>
    <w:p>
      <w:pPr>
        <w:adjustRightInd w:val="0"/>
        <w:snapToGrid w:val="0"/>
        <w:spacing w:line="360" w:lineRule="auto"/>
        <w:ind w:firstLine="482" w:firstLineChars="200"/>
        <w:rPr>
          <w:rFonts w:ascii="宋体" w:hAnsi="宋体" w:cs="Arial"/>
          <w:b/>
          <w:color w:val="auto"/>
          <w:sz w:val="24"/>
          <w:szCs w:val="24"/>
          <w:highlight w:val="none"/>
        </w:rPr>
      </w:pPr>
      <w:r>
        <w:rPr>
          <w:rFonts w:hint="eastAsia" w:ascii="宋体" w:hAnsi="宋体" w:cs="Arial"/>
          <w:b/>
          <w:color w:val="auto"/>
          <w:sz w:val="24"/>
          <w:szCs w:val="24"/>
          <w:highlight w:val="none"/>
        </w:rPr>
        <w:t>12、</w:t>
      </w:r>
      <w:r>
        <w:rPr>
          <w:rFonts w:ascii="宋体" w:hAnsi="宋体" w:cs="Arial"/>
          <w:b/>
          <w:color w:val="auto"/>
          <w:sz w:val="24"/>
          <w:szCs w:val="24"/>
          <w:highlight w:val="none"/>
        </w:rPr>
        <w:t>货物</w:t>
      </w:r>
      <w:r>
        <w:rPr>
          <w:rFonts w:hint="eastAsia" w:ascii="宋体" w:hAnsi="宋体" w:cs="Arial"/>
          <w:b/>
          <w:color w:val="auto"/>
          <w:sz w:val="24"/>
          <w:szCs w:val="24"/>
          <w:highlight w:val="none"/>
        </w:rPr>
        <w:t>及服务</w:t>
      </w:r>
      <w:r>
        <w:rPr>
          <w:rFonts w:ascii="宋体" w:hAnsi="宋体" w:cs="Arial"/>
          <w:b/>
          <w:color w:val="auto"/>
          <w:sz w:val="24"/>
          <w:szCs w:val="24"/>
          <w:highlight w:val="none"/>
        </w:rPr>
        <w:t>符合</w:t>
      </w:r>
      <w:r>
        <w:rPr>
          <w:rFonts w:hint="eastAsia" w:ascii="宋体" w:hAnsi="宋体" w:cs="Arial"/>
          <w:b/>
          <w:color w:val="auto"/>
          <w:sz w:val="24"/>
          <w:szCs w:val="24"/>
          <w:highlight w:val="none"/>
        </w:rPr>
        <w:t>磋商</w:t>
      </w:r>
      <w:r>
        <w:rPr>
          <w:rFonts w:ascii="宋体" w:hAnsi="宋体" w:cs="Arial"/>
          <w:b/>
          <w:color w:val="auto"/>
          <w:sz w:val="24"/>
          <w:szCs w:val="24"/>
          <w:highlight w:val="none"/>
        </w:rPr>
        <w:t>采购文件的</w:t>
      </w:r>
      <w:r>
        <w:rPr>
          <w:rFonts w:hint="eastAsia" w:ascii="宋体" w:hAnsi="宋体" w:cs="Arial"/>
          <w:b/>
          <w:color w:val="auto"/>
          <w:sz w:val="24"/>
          <w:szCs w:val="24"/>
          <w:highlight w:val="none"/>
        </w:rPr>
        <w:t>证明</w:t>
      </w:r>
      <w:r>
        <w:rPr>
          <w:rFonts w:ascii="宋体" w:hAnsi="宋体" w:cs="Arial"/>
          <w:b/>
          <w:color w:val="auto"/>
          <w:sz w:val="24"/>
          <w:szCs w:val="24"/>
          <w:highlight w:val="none"/>
        </w:rPr>
        <w:t>文件</w:t>
      </w:r>
    </w:p>
    <w:p>
      <w:pPr>
        <w:adjustRightInd w:val="0"/>
        <w:snapToGrid w:val="0"/>
        <w:spacing w:line="360" w:lineRule="auto"/>
        <w:ind w:firstLine="480" w:firstLineChars="200"/>
        <w:rPr>
          <w:rFonts w:ascii="宋体" w:hAnsi="宋体" w:cs="Arial"/>
          <w:color w:val="auto"/>
          <w:sz w:val="24"/>
          <w:szCs w:val="24"/>
          <w:highlight w:val="none"/>
        </w:rPr>
      </w:pPr>
      <w:r>
        <w:rPr>
          <w:rFonts w:hint="eastAsia" w:ascii="宋体" w:hAnsi="宋体" w:cs="Arial"/>
          <w:color w:val="auto"/>
          <w:sz w:val="24"/>
          <w:szCs w:val="24"/>
          <w:highlight w:val="none"/>
        </w:rPr>
        <w:t>12.1磋商采购文件技术参数及服务要求，</w:t>
      </w:r>
      <w:r>
        <w:rPr>
          <w:rFonts w:ascii="宋体" w:hAnsi="宋体" w:cs="Arial"/>
          <w:color w:val="auto"/>
          <w:sz w:val="24"/>
          <w:szCs w:val="24"/>
          <w:highlight w:val="none"/>
        </w:rPr>
        <w:t>供应商</w:t>
      </w:r>
      <w:r>
        <w:rPr>
          <w:rFonts w:hint="eastAsia" w:ascii="宋体" w:hAnsi="宋体" w:cs="Arial"/>
          <w:color w:val="auto"/>
          <w:sz w:val="24"/>
          <w:szCs w:val="24"/>
          <w:highlight w:val="none"/>
        </w:rPr>
        <w:t>必须满足。且</w:t>
      </w:r>
      <w:r>
        <w:rPr>
          <w:rFonts w:ascii="宋体" w:hAnsi="宋体" w:cs="Arial"/>
          <w:color w:val="auto"/>
          <w:sz w:val="24"/>
          <w:szCs w:val="24"/>
          <w:highlight w:val="none"/>
        </w:rPr>
        <w:t>提交</w:t>
      </w:r>
      <w:r>
        <w:rPr>
          <w:rFonts w:hint="eastAsia" w:ascii="宋体" w:hAnsi="宋体" w:cs="Arial"/>
          <w:color w:val="auto"/>
          <w:sz w:val="24"/>
          <w:szCs w:val="24"/>
          <w:highlight w:val="none"/>
        </w:rPr>
        <w:t>磋商</w:t>
      </w:r>
      <w:r>
        <w:rPr>
          <w:rFonts w:ascii="宋体" w:hAnsi="宋体" w:cs="Arial"/>
          <w:color w:val="auto"/>
          <w:sz w:val="24"/>
          <w:szCs w:val="24"/>
          <w:highlight w:val="none"/>
        </w:rPr>
        <w:t>采购文件要求的证明货物、服务的合格性以及符合</w:t>
      </w:r>
      <w:r>
        <w:rPr>
          <w:rFonts w:hint="eastAsia" w:ascii="宋体" w:hAnsi="宋体" w:cs="Arial"/>
          <w:color w:val="auto"/>
          <w:sz w:val="24"/>
          <w:szCs w:val="24"/>
          <w:highlight w:val="none"/>
        </w:rPr>
        <w:t>磋商</w:t>
      </w:r>
      <w:r>
        <w:rPr>
          <w:rFonts w:ascii="宋体" w:hAnsi="宋体" w:cs="Arial"/>
          <w:color w:val="auto"/>
          <w:sz w:val="24"/>
          <w:szCs w:val="24"/>
          <w:highlight w:val="none"/>
        </w:rPr>
        <w:t>采购文件规定的证明文件，并作为其</w:t>
      </w:r>
      <w:r>
        <w:rPr>
          <w:rFonts w:hint="eastAsia" w:ascii="宋体" w:hAnsi="宋体" w:cs="Arial"/>
          <w:color w:val="auto"/>
          <w:sz w:val="24"/>
          <w:szCs w:val="24"/>
          <w:highlight w:val="none"/>
        </w:rPr>
        <w:t>磋商</w:t>
      </w:r>
      <w:r>
        <w:rPr>
          <w:rFonts w:ascii="宋体" w:hAnsi="宋体" w:cs="Arial"/>
          <w:color w:val="auto"/>
          <w:sz w:val="24"/>
          <w:szCs w:val="24"/>
          <w:highlight w:val="none"/>
        </w:rPr>
        <w:t>响应文件的一部分。</w:t>
      </w:r>
    </w:p>
    <w:p>
      <w:pPr>
        <w:adjustRightInd w:val="0"/>
        <w:snapToGrid w:val="0"/>
        <w:spacing w:line="360" w:lineRule="auto"/>
        <w:ind w:firstLine="480" w:firstLineChars="200"/>
        <w:rPr>
          <w:rFonts w:ascii="宋体" w:hAnsi="宋体" w:cs="Arial"/>
          <w:color w:val="auto"/>
          <w:sz w:val="24"/>
          <w:szCs w:val="24"/>
          <w:highlight w:val="none"/>
        </w:rPr>
      </w:pPr>
      <w:r>
        <w:rPr>
          <w:rFonts w:hint="eastAsia" w:ascii="宋体" w:hAnsi="宋体" w:cs="Arial"/>
          <w:color w:val="auto"/>
          <w:sz w:val="24"/>
          <w:szCs w:val="24"/>
          <w:highlight w:val="none"/>
        </w:rPr>
        <w:t>12.2无论磋商采购文件是否有明确的要求，供应商所提供的货物服务，必须包括为完成本项目货物服务达到正常使用状态下所需的相应配件、附件、安装材料、工具、产品说明书或手册、培训等。</w:t>
      </w:r>
    </w:p>
    <w:p>
      <w:pPr>
        <w:adjustRightInd w:val="0"/>
        <w:snapToGrid w:val="0"/>
        <w:spacing w:line="360" w:lineRule="auto"/>
        <w:ind w:firstLine="480" w:firstLineChars="200"/>
        <w:rPr>
          <w:rFonts w:ascii="宋体" w:hAnsi="宋体" w:cs="Arial"/>
          <w:color w:val="auto"/>
          <w:sz w:val="24"/>
          <w:szCs w:val="24"/>
          <w:highlight w:val="none"/>
        </w:rPr>
      </w:pPr>
      <w:r>
        <w:rPr>
          <w:rFonts w:hint="eastAsia" w:ascii="宋体" w:hAnsi="宋体" w:cs="Arial"/>
          <w:color w:val="auto"/>
          <w:sz w:val="24"/>
          <w:szCs w:val="24"/>
          <w:highlight w:val="none"/>
        </w:rPr>
        <w:t>12.3如果供应商在磋商响应文件中附有外文资料，应当把这些外文资料翻译成中文。对于关键性的证明文件，供应商应该提供与英文内容相同且由同一人签署（或盖章）的中文原件，或经国内公证部门公证的中文翻译件。</w:t>
      </w:r>
    </w:p>
    <w:p>
      <w:pPr>
        <w:adjustRightInd w:val="0"/>
        <w:snapToGrid w:val="0"/>
        <w:spacing w:line="360" w:lineRule="auto"/>
        <w:ind w:firstLine="480" w:firstLineChars="200"/>
        <w:rPr>
          <w:rFonts w:ascii="宋体" w:hAnsi="宋体" w:cs="Arial"/>
          <w:color w:val="auto"/>
          <w:sz w:val="24"/>
          <w:szCs w:val="24"/>
          <w:highlight w:val="none"/>
        </w:rPr>
      </w:pPr>
      <w:r>
        <w:rPr>
          <w:rFonts w:hint="eastAsia" w:ascii="宋体" w:hAnsi="宋体" w:cs="Arial"/>
          <w:color w:val="auto"/>
          <w:sz w:val="24"/>
          <w:szCs w:val="24"/>
          <w:highlight w:val="none"/>
        </w:rPr>
        <w:t>12.4为便于磋商小组对所投产品或提供服务的认识，供应商应尽可能地附有所投产品或提供服务的彩色样本图、检测报告、产品操作手册（使用指南）等资料。</w:t>
      </w:r>
    </w:p>
    <w:p>
      <w:pPr>
        <w:adjustRightInd w:val="0"/>
        <w:snapToGrid w:val="0"/>
        <w:spacing w:line="360" w:lineRule="auto"/>
        <w:ind w:firstLine="480" w:firstLineChars="200"/>
        <w:rPr>
          <w:rFonts w:ascii="宋体" w:hAnsi="宋体" w:cs="Arial"/>
          <w:color w:val="auto"/>
          <w:sz w:val="24"/>
          <w:szCs w:val="24"/>
          <w:highlight w:val="none"/>
        </w:rPr>
      </w:pPr>
      <w:r>
        <w:rPr>
          <w:rFonts w:hint="eastAsia" w:ascii="宋体" w:hAnsi="宋体" w:cs="Arial"/>
          <w:color w:val="auto"/>
          <w:sz w:val="24"/>
          <w:szCs w:val="24"/>
          <w:highlight w:val="none"/>
        </w:rPr>
        <w:t>12.5磋商采购文件中采购需求如出现产品参考品牌或型号，是采购人根据项目所要实现的功能参考品牌或型号，并不是限制条件，供应商可以采用不低于推荐的产品档次参与竞争。但是，所有技术和功能不得低于采购要求，并保证与原有设备的兼容，以及项目整体性能的实现。</w:t>
      </w:r>
    </w:p>
    <w:p>
      <w:pPr>
        <w:adjustRightInd w:val="0"/>
        <w:snapToGrid w:val="0"/>
        <w:spacing w:line="360" w:lineRule="auto"/>
        <w:ind w:firstLine="482" w:firstLineChars="200"/>
        <w:rPr>
          <w:rFonts w:ascii="宋体" w:hAnsi="宋体" w:cs="Arial"/>
          <w:b/>
          <w:color w:val="auto"/>
          <w:sz w:val="24"/>
          <w:szCs w:val="24"/>
          <w:highlight w:val="none"/>
        </w:rPr>
      </w:pPr>
      <w:r>
        <w:rPr>
          <w:rFonts w:hint="eastAsia" w:ascii="宋体" w:hAnsi="宋体" w:cs="Arial"/>
          <w:b/>
          <w:color w:val="auto"/>
          <w:sz w:val="24"/>
          <w:szCs w:val="24"/>
          <w:highlight w:val="none"/>
        </w:rPr>
        <w:t>13、磋商响应保证金（无）</w:t>
      </w:r>
    </w:p>
    <w:p>
      <w:pPr>
        <w:adjustRightInd w:val="0"/>
        <w:snapToGrid w:val="0"/>
        <w:spacing w:line="360" w:lineRule="auto"/>
        <w:ind w:firstLine="482" w:firstLineChars="200"/>
        <w:rPr>
          <w:rFonts w:ascii="宋体" w:hAnsi="宋体" w:cs="Arial"/>
          <w:b/>
          <w:color w:val="auto"/>
          <w:sz w:val="24"/>
          <w:szCs w:val="24"/>
          <w:highlight w:val="none"/>
        </w:rPr>
      </w:pPr>
      <w:r>
        <w:rPr>
          <w:rFonts w:hint="eastAsia" w:ascii="宋体" w:hAnsi="宋体" w:cs="Arial"/>
          <w:b/>
          <w:color w:val="auto"/>
          <w:sz w:val="24"/>
          <w:szCs w:val="24"/>
          <w:highlight w:val="none"/>
        </w:rPr>
        <w:t>14、磋商</w:t>
      </w:r>
      <w:r>
        <w:rPr>
          <w:rFonts w:ascii="宋体" w:hAnsi="宋体" w:cs="Arial"/>
          <w:b/>
          <w:color w:val="auto"/>
          <w:sz w:val="24"/>
          <w:szCs w:val="24"/>
          <w:highlight w:val="none"/>
        </w:rPr>
        <w:t>有效期</w:t>
      </w:r>
    </w:p>
    <w:p>
      <w:pPr>
        <w:tabs>
          <w:tab w:val="left" w:pos="720"/>
        </w:tabs>
        <w:adjustRightInd w:val="0"/>
        <w:snapToGrid w:val="0"/>
        <w:spacing w:line="360" w:lineRule="auto"/>
        <w:ind w:firstLine="480" w:firstLineChars="200"/>
        <w:rPr>
          <w:rFonts w:ascii="宋体" w:hAnsi="宋体" w:cs="Arial"/>
          <w:color w:val="auto"/>
          <w:sz w:val="24"/>
          <w:szCs w:val="24"/>
          <w:highlight w:val="none"/>
        </w:rPr>
      </w:pPr>
      <w:r>
        <w:rPr>
          <w:rFonts w:hint="eastAsia" w:ascii="宋体" w:hAnsi="宋体" w:cs="Arial"/>
          <w:color w:val="auto"/>
          <w:sz w:val="24"/>
          <w:szCs w:val="24"/>
          <w:highlight w:val="none"/>
        </w:rPr>
        <w:t>14.1磋商</w:t>
      </w:r>
      <w:r>
        <w:rPr>
          <w:rFonts w:ascii="宋体" w:hAnsi="宋体" w:cs="Arial"/>
          <w:color w:val="auto"/>
          <w:sz w:val="24"/>
          <w:szCs w:val="24"/>
          <w:highlight w:val="none"/>
        </w:rPr>
        <w:t>有效期在“供应商须知前附表”序号</w:t>
      </w:r>
      <w:r>
        <w:rPr>
          <w:rFonts w:hint="eastAsia" w:ascii="宋体" w:hAnsi="宋体" w:cs="Arial"/>
          <w:color w:val="auto"/>
          <w:sz w:val="24"/>
          <w:szCs w:val="24"/>
          <w:highlight w:val="none"/>
        </w:rPr>
        <w:t>5</w:t>
      </w:r>
      <w:r>
        <w:rPr>
          <w:rFonts w:ascii="宋体" w:hAnsi="宋体" w:cs="Arial"/>
          <w:color w:val="auto"/>
          <w:sz w:val="24"/>
          <w:szCs w:val="24"/>
          <w:highlight w:val="none"/>
        </w:rPr>
        <w:t>中有明确的规定。</w:t>
      </w:r>
    </w:p>
    <w:p>
      <w:pPr>
        <w:tabs>
          <w:tab w:val="left" w:pos="720"/>
        </w:tabs>
        <w:adjustRightInd w:val="0"/>
        <w:snapToGrid w:val="0"/>
        <w:spacing w:line="360" w:lineRule="auto"/>
        <w:ind w:firstLine="480" w:firstLineChars="200"/>
        <w:rPr>
          <w:rFonts w:ascii="宋体" w:hAnsi="宋体" w:cs="Arial"/>
          <w:color w:val="auto"/>
          <w:sz w:val="24"/>
          <w:szCs w:val="24"/>
          <w:highlight w:val="none"/>
        </w:rPr>
      </w:pPr>
      <w:r>
        <w:rPr>
          <w:rFonts w:hint="eastAsia" w:ascii="宋体" w:hAnsi="宋体" w:cs="Arial"/>
          <w:color w:val="auto"/>
          <w:sz w:val="24"/>
          <w:szCs w:val="24"/>
          <w:highlight w:val="none"/>
        </w:rPr>
        <w:t>14.2</w:t>
      </w:r>
      <w:r>
        <w:rPr>
          <w:rFonts w:ascii="宋体" w:hAnsi="宋体" w:cs="Arial"/>
          <w:color w:val="auto"/>
          <w:sz w:val="24"/>
          <w:szCs w:val="24"/>
          <w:highlight w:val="none"/>
        </w:rPr>
        <w:t>在特殊情况下，采购人或采购代理机构可于原</w:t>
      </w:r>
      <w:r>
        <w:rPr>
          <w:rFonts w:hint="eastAsia" w:ascii="宋体" w:hAnsi="宋体" w:cs="Arial"/>
          <w:color w:val="auto"/>
          <w:sz w:val="24"/>
          <w:szCs w:val="24"/>
          <w:highlight w:val="none"/>
        </w:rPr>
        <w:t>磋商</w:t>
      </w:r>
      <w:r>
        <w:rPr>
          <w:rFonts w:ascii="宋体" w:hAnsi="宋体" w:cs="Arial"/>
          <w:color w:val="auto"/>
          <w:sz w:val="24"/>
          <w:szCs w:val="24"/>
          <w:highlight w:val="none"/>
        </w:rPr>
        <w:t>有效期满之前，向供应商提出延长</w:t>
      </w:r>
      <w:r>
        <w:rPr>
          <w:rFonts w:hint="eastAsia" w:ascii="宋体" w:hAnsi="宋体" w:cs="Arial"/>
          <w:color w:val="auto"/>
          <w:sz w:val="24"/>
          <w:szCs w:val="24"/>
          <w:highlight w:val="none"/>
        </w:rPr>
        <w:t>采购</w:t>
      </w:r>
      <w:r>
        <w:rPr>
          <w:rFonts w:ascii="宋体" w:hAnsi="宋体" w:cs="Arial"/>
          <w:color w:val="auto"/>
          <w:sz w:val="24"/>
          <w:szCs w:val="24"/>
          <w:highlight w:val="none"/>
        </w:rPr>
        <w:t>有效期的要求。延长</w:t>
      </w:r>
      <w:r>
        <w:rPr>
          <w:rFonts w:hint="eastAsia" w:ascii="宋体" w:hAnsi="宋体" w:cs="Arial"/>
          <w:color w:val="auto"/>
          <w:sz w:val="24"/>
          <w:szCs w:val="24"/>
          <w:highlight w:val="none"/>
        </w:rPr>
        <w:t>磋商</w:t>
      </w:r>
      <w:r>
        <w:rPr>
          <w:rFonts w:ascii="宋体" w:hAnsi="宋体" w:cs="Arial"/>
          <w:color w:val="auto"/>
          <w:sz w:val="24"/>
          <w:szCs w:val="24"/>
          <w:highlight w:val="none"/>
        </w:rPr>
        <w:t>有效期的要求</w:t>
      </w:r>
      <w:r>
        <w:rPr>
          <w:rFonts w:hint="eastAsia" w:ascii="宋体" w:hAnsi="宋体" w:cs="Arial"/>
          <w:color w:val="auto"/>
          <w:sz w:val="24"/>
          <w:szCs w:val="24"/>
          <w:highlight w:val="none"/>
        </w:rPr>
        <w:t>将被刊登在指定的网站上。</w:t>
      </w:r>
    </w:p>
    <w:p>
      <w:pPr>
        <w:tabs>
          <w:tab w:val="left" w:pos="720"/>
        </w:tabs>
        <w:adjustRightInd w:val="0"/>
        <w:snapToGrid w:val="0"/>
        <w:spacing w:line="360" w:lineRule="auto"/>
        <w:ind w:firstLine="480" w:firstLineChars="200"/>
        <w:rPr>
          <w:rFonts w:ascii="宋体" w:hAnsi="宋体" w:cs="Arial"/>
          <w:color w:val="auto"/>
          <w:sz w:val="24"/>
          <w:szCs w:val="24"/>
          <w:highlight w:val="none"/>
        </w:rPr>
      </w:pPr>
      <w:r>
        <w:rPr>
          <w:rFonts w:hint="eastAsia" w:ascii="宋体" w:hAnsi="宋体" w:cs="Arial"/>
          <w:color w:val="auto"/>
          <w:sz w:val="24"/>
          <w:szCs w:val="24"/>
          <w:highlight w:val="none"/>
        </w:rPr>
        <w:t>14.3</w:t>
      </w:r>
      <w:r>
        <w:rPr>
          <w:rFonts w:ascii="宋体" w:hAnsi="宋体" w:cs="Arial"/>
          <w:color w:val="auto"/>
          <w:sz w:val="24"/>
          <w:szCs w:val="24"/>
          <w:highlight w:val="none"/>
        </w:rPr>
        <w:t>供应商可以</w:t>
      </w:r>
      <w:r>
        <w:rPr>
          <w:rFonts w:hint="eastAsia" w:ascii="宋体" w:hAnsi="宋体" w:cs="Arial"/>
          <w:color w:val="auto"/>
          <w:sz w:val="24"/>
          <w:szCs w:val="24"/>
          <w:highlight w:val="none"/>
        </w:rPr>
        <w:t>书面形式</w:t>
      </w:r>
      <w:r>
        <w:rPr>
          <w:rFonts w:ascii="宋体" w:hAnsi="宋体" w:cs="Arial"/>
          <w:color w:val="auto"/>
          <w:sz w:val="24"/>
          <w:szCs w:val="24"/>
          <w:highlight w:val="none"/>
        </w:rPr>
        <w:t>拒绝采购人或采购代理机构的这种要求而不失去其</w:t>
      </w:r>
      <w:r>
        <w:rPr>
          <w:rFonts w:hint="eastAsia" w:ascii="宋体" w:hAnsi="宋体" w:cs="Arial"/>
          <w:color w:val="auto"/>
          <w:sz w:val="24"/>
          <w:szCs w:val="24"/>
          <w:highlight w:val="none"/>
        </w:rPr>
        <w:t>磋商</w:t>
      </w:r>
      <w:r>
        <w:rPr>
          <w:rFonts w:ascii="宋体" w:hAnsi="宋体" w:cs="Arial"/>
          <w:color w:val="auto"/>
          <w:sz w:val="24"/>
          <w:szCs w:val="24"/>
          <w:highlight w:val="none"/>
        </w:rPr>
        <w:t>保证金。</w:t>
      </w:r>
      <w:r>
        <w:rPr>
          <w:rFonts w:hint="eastAsia" w:ascii="宋体" w:hAnsi="宋体" w:cs="Arial"/>
          <w:color w:val="auto"/>
          <w:sz w:val="24"/>
          <w:szCs w:val="24"/>
          <w:highlight w:val="none"/>
        </w:rPr>
        <w:t>如在规定的时间内未提出书面意见表示拒绝，将视为同意延长磋商有效期。</w:t>
      </w:r>
    </w:p>
    <w:p>
      <w:pPr>
        <w:adjustRightInd w:val="0"/>
        <w:snapToGrid w:val="0"/>
        <w:spacing w:line="360" w:lineRule="auto"/>
        <w:ind w:firstLine="482" w:firstLineChars="200"/>
        <w:rPr>
          <w:rFonts w:ascii="宋体" w:hAnsi="宋体" w:cs="Arial"/>
          <w:b/>
          <w:color w:val="auto"/>
          <w:sz w:val="24"/>
          <w:szCs w:val="24"/>
          <w:highlight w:val="none"/>
        </w:rPr>
      </w:pPr>
      <w:r>
        <w:rPr>
          <w:rFonts w:hint="eastAsia" w:ascii="宋体" w:hAnsi="宋体" w:cs="Arial"/>
          <w:b/>
          <w:color w:val="auto"/>
          <w:sz w:val="24"/>
          <w:szCs w:val="24"/>
          <w:highlight w:val="none"/>
        </w:rPr>
        <w:t>15、磋商</w:t>
      </w:r>
      <w:r>
        <w:rPr>
          <w:rFonts w:ascii="宋体" w:hAnsi="宋体" w:cs="Arial"/>
          <w:b/>
          <w:color w:val="auto"/>
          <w:sz w:val="24"/>
          <w:szCs w:val="24"/>
          <w:highlight w:val="none"/>
        </w:rPr>
        <w:t>响应文件签署</w:t>
      </w:r>
    </w:p>
    <w:p>
      <w:pPr>
        <w:tabs>
          <w:tab w:val="left" w:pos="540"/>
          <w:tab w:val="left" w:pos="720"/>
        </w:tabs>
        <w:adjustRightInd w:val="0"/>
        <w:snapToGrid w:val="0"/>
        <w:spacing w:line="360" w:lineRule="auto"/>
        <w:ind w:firstLine="480" w:firstLineChars="200"/>
        <w:rPr>
          <w:rFonts w:ascii="宋体" w:hAnsi="宋体" w:cs="Arial"/>
          <w:color w:val="auto"/>
          <w:sz w:val="24"/>
          <w:szCs w:val="24"/>
          <w:highlight w:val="none"/>
        </w:rPr>
      </w:pPr>
      <w:r>
        <w:rPr>
          <w:rFonts w:hint="eastAsia" w:ascii="宋体" w:hAnsi="宋体" w:cs="Arial"/>
          <w:color w:val="auto"/>
          <w:sz w:val="24"/>
          <w:szCs w:val="24"/>
          <w:highlight w:val="none"/>
        </w:rPr>
        <w:t>15.1磋商响应文件应</w:t>
      </w:r>
      <w:r>
        <w:rPr>
          <w:rFonts w:ascii="宋体" w:hAnsi="宋体" w:cs="Arial"/>
          <w:color w:val="auto"/>
          <w:sz w:val="24"/>
          <w:szCs w:val="24"/>
          <w:highlight w:val="none"/>
        </w:rPr>
        <w:t>由供应商的法定代表人或其</w:t>
      </w:r>
      <w:r>
        <w:rPr>
          <w:rFonts w:hint="eastAsia" w:ascii="宋体" w:hAnsi="宋体" w:cs="Arial"/>
          <w:color w:val="auto"/>
          <w:sz w:val="24"/>
          <w:szCs w:val="24"/>
          <w:highlight w:val="none"/>
        </w:rPr>
        <w:t>被</w:t>
      </w:r>
      <w:r>
        <w:rPr>
          <w:rFonts w:ascii="宋体" w:hAnsi="宋体" w:cs="Arial"/>
          <w:color w:val="auto"/>
          <w:sz w:val="24"/>
          <w:szCs w:val="24"/>
          <w:highlight w:val="none"/>
        </w:rPr>
        <w:t>授权代表正确签署。</w:t>
      </w:r>
      <w:r>
        <w:rPr>
          <w:rFonts w:hint="eastAsia" w:ascii="宋体" w:hAnsi="宋体" w:cs="Arial"/>
          <w:color w:val="auto"/>
          <w:sz w:val="24"/>
          <w:szCs w:val="24"/>
          <w:highlight w:val="none"/>
        </w:rPr>
        <w:t>被</w:t>
      </w:r>
      <w:r>
        <w:rPr>
          <w:rFonts w:ascii="宋体" w:hAnsi="宋体" w:cs="Arial"/>
          <w:color w:val="auto"/>
          <w:sz w:val="24"/>
          <w:szCs w:val="24"/>
          <w:highlight w:val="none"/>
        </w:rPr>
        <w:t>授权代表须将法定代表人出具的“法定代表人授权书”附在</w:t>
      </w:r>
      <w:r>
        <w:rPr>
          <w:rFonts w:hint="eastAsia" w:ascii="宋体" w:hAnsi="宋体" w:cs="Arial"/>
          <w:color w:val="auto"/>
          <w:sz w:val="24"/>
          <w:szCs w:val="24"/>
          <w:highlight w:val="none"/>
        </w:rPr>
        <w:t>磋商</w:t>
      </w:r>
      <w:r>
        <w:rPr>
          <w:rFonts w:ascii="宋体" w:hAnsi="宋体" w:cs="Arial"/>
          <w:color w:val="auto"/>
          <w:sz w:val="24"/>
          <w:szCs w:val="24"/>
          <w:highlight w:val="none"/>
        </w:rPr>
        <w:t>响应文件</w:t>
      </w:r>
      <w:r>
        <w:rPr>
          <w:rFonts w:hint="eastAsia" w:ascii="宋体" w:hAnsi="宋体" w:cs="Arial"/>
          <w:color w:val="auto"/>
          <w:sz w:val="24"/>
          <w:szCs w:val="24"/>
          <w:highlight w:val="none"/>
        </w:rPr>
        <w:t>中</w:t>
      </w:r>
      <w:r>
        <w:rPr>
          <w:rFonts w:ascii="宋体" w:hAnsi="宋体" w:cs="Arial"/>
          <w:color w:val="auto"/>
          <w:sz w:val="24"/>
          <w:szCs w:val="24"/>
          <w:highlight w:val="none"/>
        </w:rPr>
        <w:t>。</w:t>
      </w:r>
    </w:p>
    <w:p>
      <w:pPr>
        <w:tabs>
          <w:tab w:val="left" w:pos="540"/>
          <w:tab w:val="left" w:pos="720"/>
        </w:tabs>
        <w:adjustRightInd w:val="0"/>
        <w:snapToGrid w:val="0"/>
        <w:spacing w:line="360" w:lineRule="auto"/>
        <w:ind w:firstLine="480" w:firstLineChars="200"/>
        <w:rPr>
          <w:rFonts w:ascii="宋体" w:hAnsi="宋体" w:cs="Arial"/>
          <w:color w:val="auto"/>
          <w:sz w:val="24"/>
          <w:szCs w:val="24"/>
          <w:highlight w:val="none"/>
        </w:rPr>
      </w:pPr>
      <w:r>
        <w:rPr>
          <w:rFonts w:hint="eastAsia" w:ascii="宋体" w:hAnsi="宋体" w:cs="Arial"/>
          <w:color w:val="auto"/>
          <w:sz w:val="24"/>
          <w:szCs w:val="24"/>
          <w:highlight w:val="none"/>
        </w:rPr>
        <w:t>15.2磋商</w:t>
      </w:r>
      <w:r>
        <w:rPr>
          <w:rFonts w:ascii="宋体" w:hAnsi="宋体" w:cs="Arial"/>
          <w:color w:val="auto"/>
          <w:sz w:val="24"/>
          <w:szCs w:val="24"/>
          <w:highlight w:val="none"/>
        </w:rPr>
        <w:t>响应文件不得行间插字、涂改或增删。如有修改错漏处，必须由供应商的法定代表人或其</w:t>
      </w:r>
      <w:r>
        <w:rPr>
          <w:rFonts w:hint="eastAsia" w:ascii="宋体" w:hAnsi="宋体" w:cs="Arial"/>
          <w:color w:val="auto"/>
          <w:sz w:val="24"/>
          <w:szCs w:val="24"/>
          <w:highlight w:val="none"/>
        </w:rPr>
        <w:t>被</w:t>
      </w:r>
      <w:r>
        <w:rPr>
          <w:rFonts w:ascii="宋体" w:hAnsi="宋体" w:cs="Arial"/>
          <w:color w:val="auto"/>
          <w:sz w:val="24"/>
          <w:szCs w:val="24"/>
          <w:highlight w:val="none"/>
        </w:rPr>
        <w:t>授权代表签字</w:t>
      </w:r>
      <w:r>
        <w:rPr>
          <w:rFonts w:hint="eastAsia" w:ascii="宋体" w:hAnsi="宋体" w:cs="Arial"/>
          <w:color w:val="auto"/>
          <w:sz w:val="24"/>
          <w:szCs w:val="24"/>
          <w:highlight w:val="none"/>
        </w:rPr>
        <w:t>或盖章或电子签章</w:t>
      </w:r>
      <w:r>
        <w:rPr>
          <w:rFonts w:ascii="宋体" w:hAnsi="宋体" w:cs="Arial"/>
          <w:color w:val="auto"/>
          <w:sz w:val="24"/>
          <w:szCs w:val="24"/>
          <w:highlight w:val="none"/>
        </w:rPr>
        <w:t>。</w:t>
      </w:r>
    </w:p>
    <w:p>
      <w:pPr>
        <w:adjustRightInd w:val="0"/>
        <w:snapToGrid w:val="0"/>
        <w:spacing w:line="360" w:lineRule="auto"/>
        <w:ind w:firstLine="480" w:firstLineChars="200"/>
        <w:rPr>
          <w:rFonts w:ascii="宋体" w:hAnsi="宋体" w:cs="Arial"/>
          <w:color w:val="auto"/>
          <w:sz w:val="24"/>
          <w:szCs w:val="24"/>
          <w:highlight w:val="none"/>
        </w:rPr>
      </w:pPr>
    </w:p>
    <w:p>
      <w:pPr>
        <w:spacing w:line="360" w:lineRule="auto"/>
        <w:jc w:val="center"/>
        <w:rPr>
          <w:rFonts w:ascii="宋体" w:hAnsi="宋体" w:cs="Arial"/>
          <w:b/>
          <w:color w:val="auto"/>
          <w:sz w:val="28"/>
          <w:szCs w:val="28"/>
          <w:highlight w:val="none"/>
        </w:rPr>
      </w:pPr>
      <w:r>
        <w:rPr>
          <w:rFonts w:hint="eastAsia" w:ascii="宋体" w:hAnsi="宋体" w:cs="Arial"/>
          <w:b/>
          <w:color w:val="auto"/>
          <w:sz w:val="28"/>
          <w:szCs w:val="28"/>
          <w:highlight w:val="none"/>
        </w:rPr>
        <w:t>（四）磋商响应文件的递交</w:t>
      </w:r>
    </w:p>
    <w:p>
      <w:pPr>
        <w:adjustRightInd w:val="0"/>
        <w:snapToGrid w:val="0"/>
        <w:spacing w:line="360" w:lineRule="auto"/>
        <w:ind w:firstLine="482" w:firstLineChars="200"/>
        <w:rPr>
          <w:rFonts w:ascii="宋体" w:hAnsi="宋体" w:cs="Arial"/>
          <w:b/>
          <w:color w:val="auto"/>
          <w:sz w:val="24"/>
          <w:szCs w:val="24"/>
          <w:highlight w:val="none"/>
        </w:rPr>
      </w:pPr>
      <w:r>
        <w:rPr>
          <w:rFonts w:hint="eastAsia" w:ascii="宋体" w:hAnsi="宋体" w:cs="Arial"/>
          <w:b/>
          <w:color w:val="auto"/>
          <w:sz w:val="24"/>
          <w:szCs w:val="24"/>
          <w:highlight w:val="none"/>
        </w:rPr>
        <w:t>16、磋商</w:t>
      </w:r>
      <w:r>
        <w:rPr>
          <w:rFonts w:ascii="宋体" w:hAnsi="宋体" w:cs="Arial"/>
          <w:b/>
          <w:color w:val="auto"/>
          <w:sz w:val="24"/>
          <w:szCs w:val="24"/>
          <w:highlight w:val="none"/>
        </w:rPr>
        <w:t>响应文件的</w:t>
      </w:r>
      <w:r>
        <w:rPr>
          <w:rFonts w:hint="eastAsia" w:ascii="宋体" w:hAnsi="宋体" w:cs="Arial"/>
          <w:b/>
          <w:color w:val="auto"/>
          <w:sz w:val="24"/>
          <w:szCs w:val="24"/>
          <w:highlight w:val="none"/>
        </w:rPr>
        <w:t>递交</w:t>
      </w:r>
    </w:p>
    <w:p>
      <w:pPr>
        <w:tabs>
          <w:tab w:val="left" w:pos="540"/>
        </w:tabs>
        <w:adjustRightInd w:val="0"/>
        <w:snapToGrid w:val="0"/>
        <w:spacing w:line="360" w:lineRule="auto"/>
        <w:ind w:firstLine="480" w:firstLineChars="200"/>
        <w:rPr>
          <w:rFonts w:ascii="宋体" w:hAnsi="宋体" w:cs="Arial"/>
          <w:color w:val="auto"/>
          <w:sz w:val="24"/>
          <w:szCs w:val="24"/>
          <w:highlight w:val="none"/>
        </w:rPr>
      </w:pPr>
      <w:r>
        <w:rPr>
          <w:rFonts w:hint="eastAsia" w:ascii="宋体" w:hAnsi="宋体" w:cs="Arial"/>
          <w:color w:val="auto"/>
          <w:sz w:val="24"/>
          <w:szCs w:val="24"/>
          <w:highlight w:val="none"/>
        </w:rPr>
        <w:t>16.1详见供应商须知前附表，供应商在磋商响应文件递交截止时间前携带相关材料参加开标（磋商）会议。</w:t>
      </w:r>
    </w:p>
    <w:p>
      <w:pPr>
        <w:adjustRightInd w:val="0"/>
        <w:snapToGrid w:val="0"/>
        <w:spacing w:line="360" w:lineRule="auto"/>
        <w:ind w:firstLine="482" w:firstLineChars="200"/>
        <w:rPr>
          <w:rFonts w:ascii="宋体" w:hAnsi="宋体" w:cs="Arial"/>
          <w:b/>
          <w:color w:val="auto"/>
          <w:sz w:val="24"/>
          <w:szCs w:val="24"/>
          <w:highlight w:val="none"/>
        </w:rPr>
      </w:pPr>
      <w:r>
        <w:rPr>
          <w:rFonts w:hint="eastAsia" w:ascii="宋体" w:hAnsi="宋体" w:cs="Arial"/>
          <w:b/>
          <w:color w:val="auto"/>
          <w:sz w:val="24"/>
          <w:szCs w:val="24"/>
          <w:highlight w:val="none"/>
        </w:rPr>
        <w:t>17、</w:t>
      </w:r>
      <w:r>
        <w:rPr>
          <w:rFonts w:ascii="宋体" w:hAnsi="宋体" w:cs="Arial"/>
          <w:b/>
          <w:color w:val="auto"/>
          <w:sz w:val="24"/>
          <w:szCs w:val="24"/>
          <w:highlight w:val="none"/>
        </w:rPr>
        <w:t>迟交的</w:t>
      </w:r>
      <w:r>
        <w:rPr>
          <w:rFonts w:hint="eastAsia" w:ascii="宋体" w:hAnsi="宋体" w:cs="Arial"/>
          <w:b/>
          <w:color w:val="auto"/>
          <w:sz w:val="24"/>
          <w:szCs w:val="24"/>
          <w:highlight w:val="none"/>
        </w:rPr>
        <w:t>磋商</w:t>
      </w:r>
      <w:r>
        <w:rPr>
          <w:rFonts w:ascii="宋体" w:hAnsi="宋体" w:cs="Arial"/>
          <w:b/>
          <w:color w:val="auto"/>
          <w:sz w:val="24"/>
          <w:szCs w:val="24"/>
          <w:highlight w:val="none"/>
        </w:rPr>
        <w:t>响应文件</w:t>
      </w:r>
    </w:p>
    <w:p>
      <w:pPr>
        <w:adjustRightInd w:val="0"/>
        <w:snapToGrid w:val="0"/>
        <w:spacing w:line="360" w:lineRule="auto"/>
        <w:ind w:firstLine="480" w:firstLineChars="200"/>
        <w:rPr>
          <w:rFonts w:ascii="宋体" w:hAnsi="宋体" w:cs="Arial"/>
          <w:color w:val="auto"/>
          <w:sz w:val="24"/>
          <w:szCs w:val="24"/>
          <w:highlight w:val="none"/>
        </w:rPr>
      </w:pPr>
      <w:r>
        <w:rPr>
          <w:rFonts w:hint="eastAsia" w:ascii="宋体" w:hAnsi="宋体" w:cs="Arial"/>
          <w:color w:val="auto"/>
          <w:sz w:val="24"/>
          <w:szCs w:val="24"/>
          <w:highlight w:val="none"/>
        </w:rPr>
        <w:t>17.1</w:t>
      </w:r>
      <w:r>
        <w:rPr>
          <w:rFonts w:ascii="宋体" w:hAnsi="宋体" w:cs="Arial"/>
          <w:color w:val="auto"/>
          <w:sz w:val="24"/>
          <w:szCs w:val="24"/>
          <w:highlight w:val="none"/>
        </w:rPr>
        <w:t>采购人和采购代理机</w:t>
      </w:r>
      <w:r>
        <w:rPr>
          <w:rFonts w:hint="eastAsia" w:ascii="宋体" w:hAnsi="宋体" w:cs="Arial"/>
          <w:color w:val="auto"/>
          <w:sz w:val="24"/>
          <w:szCs w:val="24"/>
          <w:highlight w:val="none"/>
        </w:rPr>
        <w:t>构</w:t>
      </w:r>
      <w:r>
        <w:rPr>
          <w:rFonts w:ascii="宋体" w:hAnsi="宋体" w:cs="Arial"/>
          <w:color w:val="auto"/>
          <w:sz w:val="24"/>
          <w:szCs w:val="24"/>
          <w:highlight w:val="none"/>
        </w:rPr>
        <w:t>将拒绝</w:t>
      </w:r>
      <w:r>
        <w:rPr>
          <w:rFonts w:hint="eastAsia" w:ascii="宋体" w:hAnsi="宋体" w:cs="Arial"/>
          <w:color w:val="auto"/>
          <w:sz w:val="24"/>
          <w:szCs w:val="24"/>
          <w:highlight w:val="none"/>
        </w:rPr>
        <w:t>接收磋商响应文件递交截止时间后递交的磋商</w:t>
      </w:r>
      <w:r>
        <w:rPr>
          <w:rFonts w:ascii="宋体" w:hAnsi="宋体" w:cs="Arial"/>
          <w:color w:val="auto"/>
          <w:sz w:val="24"/>
          <w:szCs w:val="24"/>
          <w:highlight w:val="none"/>
        </w:rPr>
        <w:t>响应文件。</w:t>
      </w:r>
    </w:p>
    <w:p>
      <w:pPr>
        <w:spacing w:line="550" w:lineRule="exact"/>
        <w:ind w:firstLine="482" w:firstLineChars="200"/>
        <w:rPr>
          <w:rFonts w:ascii="宋体" w:hAnsi="宋体" w:cs="Arial"/>
          <w:color w:val="auto"/>
          <w:sz w:val="24"/>
          <w:szCs w:val="24"/>
          <w:highlight w:val="none"/>
        </w:rPr>
      </w:pPr>
      <w:r>
        <w:rPr>
          <w:rFonts w:hint="eastAsia" w:ascii="宋体" w:hAnsi="宋体" w:cs="Arial"/>
          <w:b/>
          <w:color w:val="auto"/>
          <w:sz w:val="24"/>
          <w:szCs w:val="24"/>
          <w:highlight w:val="none"/>
          <w:lang w:bidi="ar"/>
        </w:rPr>
        <w:t>18、响应文件的修改和撤回</w:t>
      </w:r>
    </w:p>
    <w:p>
      <w:pPr>
        <w:widowControl/>
        <w:jc w:val="left"/>
        <w:rPr>
          <w:color w:val="auto"/>
          <w:highlight w:val="none"/>
        </w:rPr>
      </w:pPr>
      <w:r>
        <w:rPr>
          <w:rFonts w:hint="eastAsia" w:ascii="宋体" w:hAnsi="宋体" w:cs="Arial"/>
          <w:color w:val="auto"/>
          <w:sz w:val="24"/>
          <w:szCs w:val="24"/>
          <w:highlight w:val="none"/>
          <w:lang w:bidi="ar"/>
        </w:rPr>
        <w:t xml:space="preserve">在响应文件提交截止时间前，响应人可以修改和撤回响应文件，修改和撤回后的响应文件可以重新提交。 </w:t>
      </w:r>
    </w:p>
    <w:p>
      <w:pPr>
        <w:pStyle w:val="13"/>
        <w:rPr>
          <w:color w:val="auto"/>
          <w:highlight w:val="none"/>
        </w:rPr>
      </w:pPr>
    </w:p>
    <w:p>
      <w:pPr>
        <w:adjustRightInd w:val="0"/>
        <w:snapToGrid w:val="0"/>
        <w:spacing w:line="360" w:lineRule="auto"/>
        <w:rPr>
          <w:rFonts w:ascii="宋体" w:hAnsi="宋体" w:cs="Arial"/>
          <w:color w:val="auto"/>
          <w:sz w:val="24"/>
          <w:szCs w:val="24"/>
          <w:highlight w:val="none"/>
        </w:rPr>
      </w:pPr>
    </w:p>
    <w:p>
      <w:pPr>
        <w:adjustRightInd w:val="0"/>
        <w:snapToGrid w:val="0"/>
        <w:spacing w:line="360" w:lineRule="auto"/>
        <w:rPr>
          <w:rFonts w:ascii="宋体" w:hAnsi="宋体" w:cs="Arial"/>
          <w:color w:val="auto"/>
          <w:sz w:val="24"/>
          <w:szCs w:val="24"/>
          <w:highlight w:val="none"/>
        </w:rPr>
      </w:pPr>
    </w:p>
    <w:p>
      <w:pPr>
        <w:autoSpaceDE w:val="0"/>
        <w:autoSpaceDN w:val="0"/>
        <w:adjustRightInd w:val="0"/>
        <w:spacing w:line="360" w:lineRule="auto"/>
        <w:jc w:val="center"/>
        <w:rPr>
          <w:rFonts w:ascii="宋体" w:cs="宋体"/>
          <w:b/>
          <w:bCs/>
          <w:color w:val="auto"/>
          <w:kern w:val="0"/>
          <w:sz w:val="28"/>
          <w:szCs w:val="28"/>
          <w:highlight w:val="none"/>
          <w:lang w:val="zh-CN"/>
        </w:rPr>
      </w:pPr>
      <w:r>
        <w:rPr>
          <w:rFonts w:hint="eastAsia" w:ascii="宋体" w:cs="宋体"/>
          <w:b/>
          <w:bCs/>
          <w:color w:val="auto"/>
          <w:kern w:val="0"/>
          <w:sz w:val="28"/>
          <w:szCs w:val="28"/>
          <w:highlight w:val="none"/>
          <w:lang w:val="zh-CN"/>
        </w:rPr>
        <w:t>（五）磋商与评审</w:t>
      </w:r>
    </w:p>
    <w:p>
      <w:pPr>
        <w:adjustRightInd w:val="0"/>
        <w:snapToGrid w:val="0"/>
        <w:spacing w:line="360" w:lineRule="auto"/>
        <w:ind w:firstLine="482" w:firstLineChars="200"/>
        <w:rPr>
          <w:rFonts w:ascii="宋体" w:hAnsi="宋体" w:cs="Arial"/>
          <w:b/>
          <w:color w:val="auto"/>
          <w:sz w:val="24"/>
          <w:szCs w:val="24"/>
          <w:highlight w:val="none"/>
        </w:rPr>
      </w:pPr>
      <w:r>
        <w:rPr>
          <w:rFonts w:hint="eastAsia" w:ascii="宋体" w:hAnsi="宋体" w:cs="Arial"/>
          <w:b/>
          <w:color w:val="auto"/>
          <w:sz w:val="24"/>
          <w:szCs w:val="24"/>
          <w:highlight w:val="none"/>
        </w:rPr>
        <w:t>19、磋商</w:t>
      </w:r>
    </w:p>
    <w:p>
      <w:pPr>
        <w:tabs>
          <w:tab w:val="left" w:pos="900"/>
        </w:tabs>
        <w:adjustRightInd w:val="0"/>
        <w:snapToGrid w:val="0"/>
        <w:spacing w:line="360" w:lineRule="auto"/>
        <w:ind w:firstLine="480" w:firstLineChars="200"/>
        <w:rPr>
          <w:rFonts w:ascii="宋体" w:hAnsi="宋体" w:cs="Arial"/>
          <w:color w:val="auto"/>
          <w:sz w:val="24"/>
          <w:szCs w:val="24"/>
          <w:highlight w:val="none"/>
        </w:rPr>
      </w:pPr>
      <w:r>
        <w:rPr>
          <w:rFonts w:hint="eastAsia" w:ascii="宋体" w:hAnsi="宋体" w:cs="Arial"/>
          <w:color w:val="auto"/>
          <w:sz w:val="24"/>
          <w:szCs w:val="24"/>
          <w:highlight w:val="none"/>
        </w:rPr>
        <w:t>19.1</w:t>
      </w:r>
      <w:r>
        <w:rPr>
          <w:rFonts w:ascii="宋体" w:hAnsi="宋体" w:cs="Arial"/>
          <w:color w:val="auto"/>
          <w:sz w:val="24"/>
          <w:szCs w:val="24"/>
          <w:highlight w:val="none"/>
        </w:rPr>
        <w:t>采购代理机构将在“供应商须知前附表”规定的时间和地点组织</w:t>
      </w:r>
      <w:r>
        <w:rPr>
          <w:rFonts w:hint="eastAsia" w:ascii="宋体" w:hAnsi="宋体" w:cs="Arial"/>
          <w:color w:val="auto"/>
          <w:sz w:val="24"/>
          <w:szCs w:val="24"/>
          <w:highlight w:val="none"/>
        </w:rPr>
        <w:t>磋商</w:t>
      </w:r>
      <w:r>
        <w:rPr>
          <w:rFonts w:ascii="宋体" w:hAnsi="宋体" w:cs="Arial"/>
          <w:color w:val="auto"/>
          <w:sz w:val="24"/>
          <w:szCs w:val="24"/>
          <w:highlight w:val="none"/>
        </w:rPr>
        <w:t>。</w:t>
      </w:r>
      <w:r>
        <w:rPr>
          <w:rFonts w:hint="eastAsia" w:ascii="宋体" w:hAnsi="宋体" w:cs="Arial"/>
          <w:color w:val="auto"/>
          <w:sz w:val="24"/>
          <w:szCs w:val="24"/>
          <w:highlight w:val="none"/>
        </w:rPr>
        <w:t>供应商应由其法定代表人或被授权代表以及专业技术人员参与磋商。</w:t>
      </w:r>
    </w:p>
    <w:p>
      <w:pPr>
        <w:tabs>
          <w:tab w:val="left" w:pos="900"/>
        </w:tabs>
        <w:adjustRightInd w:val="0"/>
        <w:snapToGrid w:val="0"/>
        <w:spacing w:line="360" w:lineRule="auto"/>
        <w:ind w:firstLine="480" w:firstLineChars="200"/>
        <w:rPr>
          <w:rFonts w:ascii="宋体" w:hAnsi="宋体" w:cs="Arial"/>
          <w:color w:val="auto"/>
          <w:sz w:val="24"/>
          <w:szCs w:val="24"/>
          <w:highlight w:val="none"/>
        </w:rPr>
      </w:pPr>
      <w:r>
        <w:rPr>
          <w:rFonts w:hint="eastAsia" w:ascii="宋体" w:hAnsi="宋体" w:cs="Arial"/>
          <w:color w:val="auto"/>
          <w:sz w:val="24"/>
          <w:szCs w:val="24"/>
          <w:highlight w:val="none"/>
        </w:rPr>
        <w:t>19.2竞争性磋商小组是由采购人代表和评审专家共3人以上单数组成。</w:t>
      </w:r>
    </w:p>
    <w:p>
      <w:pPr>
        <w:tabs>
          <w:tab w:val="left" w:pos="900"/>
        </w:tabs>
        <w:adjustRightInd w:val="0"/>
        <w:snapToGrid w:val="0"/>
        <w:spacing w:line="360" w:lineRule="auto"/>
        <w:ind w:firstLine="480" w:firstLineChars="200"/>
        <w:rPr>
          <w:rFonts w:ascii="宋体" w:hAnsi="宋体" w:cs="Arial"/>
          <w:color w:val="auto"/>
          <w:sz w:val="24"/>
          <w:szCs w:val="24"/>
          <w:highlight w:val="none"/>
        </w:rPr>
      </w:pPr>
      <w:r>
        <w:rPr>
          <w:rFonts w:hint="eastAsia" w:ascii="宋体" w:hAnsi="宋体" w:cs="Arial"/>
          <w:color w:val="auto"/>
          <w:sz w:val="24"/>
          <w:szCs w:val="24"/>
          <w:highlight w:val="none"/>
        </w:rPr>
        <w:t>19.3磋商开始前，磋商小组将首先认真审查供应商提交的</w:t>
      </w:r>
      <w:r>
        <w:rPr>
          <w:rFonts w:ascii="宋体" w:hAnsi="宋体" w:cs="Arial"/>
          <w:color w:val="auto"/>
          <w:sz w:val="24"/>
          <w:szCs w:val="24"/>
          <w:highlight w:val="none"/>
        </w:rPr>
        <w:t>磋商响应文件</w:t>
      </w:r>
      <w:r>
        <w:rPr>
          <w:rFonts w:hint="eastAsia" w:ascii="宋体" w:hAnsi="宋体" w:cs="Arial"/>
          <w:color w:val="auto"/>
          <w:sz w:val="24"/>
          <w:szCs w:val="24"/>
          <w:highlight w:val="none"/>
        </w:rPr>
        <w:t>，了解其与磋商采购文件要求是否有偏离，初审指标如下：</w:t>
      </w: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
        <w:gridCol w:w="1513"/>
        <w:gridCol w:w="2875"/>
        <w:gridCol w:w="1125"/>
        <w:gridCol w:w="2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82" w:hRule="atLeast"/>
        </w:trPr>
        <w:tc>
          <w:tcPr>
            <w:tcW w:w="8535" w:type="dxa"/>
            <w:gridSpan w:val="5"/>
            <w:vAlign w:val="center"/>
          </w:tcPr>
          <w:p>
            <w:pPr>
              <w:pStyle w:val="74"/>
              <w:pBdr>
                <w:bottom w:val="none" w:color="auto" w:sz="0" w:space="0"/>
              </w:pBdr>
              <w:tabs>
                <w:tab w:val="clear" w:pos="4153"/>
                <w:tab w:val="clear" w:pos="8306"/>
              </w:tabs>
              <w:snapToGrid w:val="0"/>
              <w:spacing w:line="360" w:lineRule="auto"/>
              <w:ind w:right="-4" w:rightChars="-2" w:firstLine="413"/>
              <w:rPr>
                <w:rFonts w:ascii="宋体" w:hAnsi="宋体"/>
                <w:b/>
                <w:color w:val="auto"/>
                <w:kern w:val="2"/>
                <w:sz w:val="21"/>
                <w:szCs w:val="21"/>
                <w:highlight w:val="none"/>
              </w:rPr>
            </w:pPr>
            <w:r>
              <w:rPr>
                <w:rFonts w:hint="eastAsia" w:ascii="宋体" w:hAnsi="宋体" w:cs="Arial"/>
                <w:b/>
                <w:color w:val="auto"/>
                <w:kern w:val="2"/>
                <w:sz w:val="21"/>
                <w:szCs w:val="21"/>
                <w:highlight w:val="none"/>
              </w:rPr>
              <w:t>矿产资源储量核查报告编制审查表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trPr>
        <w:tc>
          <w:tcPr>
            <w:tcW w:w="8535" w:type="dxa"/>
            <w:gridSpan w:val="5"/>
            <w:vAlign w:val="center"/>
          </w:tcPr>
          <w:p>
            <w:pPr>
              <w:adjustRightInd w:val="0"/>
              <w:snapToGrid w:val="0"/>
              <w:spacing w:line="360" w:lineRule="auto"/>
              <w:ind w:right="-4" w:rightChars="-2"/>
              <w:rPr>
                <w:rFonts w:ascii="宋体" w:hAnsi="宋体"/>
                <w:color w:val="auto"/>
                <w:szCs w:val="21"/>
                <w:highlight w:val="none"/>
              </w:rPr>
            </w:pPr>
            <w:r>
              <w:rPr>
                <w:rFonts w:hint="eastAsia" w:ascii="宋体" w:hAnsi="宋体" w:cs="Arial"/>
                <w:color w:val="auto"/>
                <w:szCs w:val="21"/>
                <w:highlight w:val="none"/>
              </w:rPr>
              <w:t>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35" w:type="dxa"/>
            <w:gridSpan w:val="5"/>
            <w:vAlign w:val="center"/>
          </w:tcPr>
          <w:p>
            <w:pPr>
              <w:adjustRightInd w:val="0"/>
              <w:snapToGrid w:val="0"/>
              <w:spacing w:line="360" w:lineRule="auto"/>
              <w:ind w:right="-4" w:rightChars="-2"/>
              <w:rPr>
                <w:rFonts w:ascii="宋体" w:hAnsi="宋体" w:cs="Arial"/>
                <w:color w:val="auto"/>
                <w:szCs w:val="21"/>
                <w:highlight w:val="none"/>
              </w:rPr>
            </w:pPr>
            <w:r>
              <w:rPr>
                <w:rFonts w:hint="eastAsia" w:ascii="宋体" w:hAnsi="宋体" w:cs="Arial"/>
                <w:color w:val="auto"/>
                <w:szCs w:val="21"/>
                <w:highlight w:val="none"/>
              </w:rPr>
              <w:t>审查指标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2" w:hRule="atLeast"/>
        </w:trPr>
        <w:tc>
          <w:tcPr>
            <w:tcW w:w="434" w:type="dxa"/>
            <w:tcBorders>
              <w:bottom w:val="single" w:color="auto" w:sz="4" w:space="0"/>
            </w:tcBorders>
            <w:vAlign w:val="center"/>
          </w:tcPr>
          <w:p>
            <w:pPr>
              <w:adjustRightInd w:val="0"/>
              <w:snapToGrid w:val="0"/>
              <w:spacing w:line="360" w:lineRule="auto"/>
              <w:ind w:right="-4" w:rightChars="-2"/>
              <w:jc w:val="center"/>
              <w:rPr>
                <w:rFonts w:ascii="宋体" w:hAnsi="宋体" w:cs="Arial"/>
                <w:color w:val="auto"/>
                <w:szCs w:val="21"/>
                <w:highlight w:val="none"/>
              </w:rPr>
            </w:pPr>
            <w:r>
              <w:rPr>
                <w:rFonts w:hint="eastAsia" w:ascii="宋体" w:hAnsi="宋体" w:cs="Arial"/>
                <w:color w:val="auto"/>
                <w:szCs w:val="21"/>
                <w:highlight w:val="none"/>
              </w:rPr>
              <w:t>序号</w:t>
            </w:r>
          </w:p>
        </w:tc>
        <w:tc>
          <w:tcPr>
            <w:tcW w:w="1513" w:type="dxa"/>
            <w:tcBorders>
              <w:bottom w:val="single" w:color="auto" w:sz="4" w:space="0"/>
            </w:tcBorders>
            <w:vAlign w:val="center"/>
          </w:tcPr>
          <w:p>
            <w:pPr>
              <w:pStyle w:val="74"/>
              <w:pBdr>
                <w:bottom w:val="none" w:color="auto" w:sz="0" w:space="0"/>
              </w:pBdr>
              <w:tabs>
                <w:tab w:val="clear" w:pos="4153"/>
                <w:tab w:val="clear" w:pos="8306"/>
              </w:tabs>
              <w:snapToGrid w:val="0"/>
              <w:spacing w:line="360" w:lineRule="auto"/>
              <w:ind w:right="-4" w:rightChars="-2"/>
              <w:rPr>
                <w:rFonts w:ascii="宋体" w:hAnsi="宋体" w:cs="Arial"/>
                <w:color w:val="auto"/>
                <w:kern w:val="2"/>
                <w:sz w:val="21"/>
                <w:szCs w:val="21"/>
                <w:highlight w:val="none"/>
              </w:rPr>
            </w:pPr>
            <w:r>
              <w:rPr>
                <w:rFonts w:hint="eastAsia" w:ascii="宋体" w:hAnsi="宋体" w:cs="Arial"/>
                <w:color w:val="auto"/>
                <w:kern w:val="2"/>
                <w:sz w:val="21"/>
                <w:szCs w:val="21"/>
                <w:highlight w:val="none"/>
              </w:rPr>
              <w:t>指标名称</w:t>
            </w:r>
          </w:p>
        </w:tc>
        <w:tc>
          <w:tcPr>
            <w:tcW w:w="2875" w:type="dxa"/>
            <w:tcBorders>
              <w:bottom w:val="single" w:color="auto" w:sz="4" w:space="0"/>
            </w:tcBorders>
            <w:vAlign w:val="center"/>
          </w:tcPr>
          <w:p>
            <w:pPr>
              <w:adjustRightInd w:val="0"/>
              <w:snapToGrid w:val="0"/>
              <w:spacing w:line="360" w:lineRule="auto"/>
              <w:ind w:right="-4" w:rightChars="-2"/>
              <w:jc w:val="center"/>
              <w:rPr>
                <w:rFonts w:ascii="宋体" w:hAnsi="宋体" w:cs="Arial"/>
                <w:color w:val="auto"/>
                <w:szCs w:val="21"/>
                <w:highlight w:val="none"/>
              </w:rPr>
            </w:pPr>
            <w:r>
              <w:rPr>
                <w:rFonts w:hint="eastAsia" w:ascii="宋体" w:hAnsi="宋体" w:cs="Arial"/>
                <w:color w:val="auto"/>
                <w:szCs w:val="21"/>
                <w:highlight w:val="none"/>
              </w:rPr>
              <w:t>指标要求</w:t>
            </w:r>
          </w:p>
        </w:tc>
        <w:tc>
          <w:tcPr>
            <w:tcW w:w="1125" w:type="dxa"/>
            <w:tcBorders>
              <w:bottom w:val="single" w:color="auto" w:sz="4" w:space="0"/>
            </w:tcBorders>
            <w:vAlign w:val="center"/>
          </w:tcPr>
          <w:p>
            <w:pPr>
              <w:adjustRightInd w:val="0"/>
              <w:snapToGrid w:val="0"/>
              <w:spacing w:line="360" w:lineRule="auto"/>
              <w:ind w:right="-4" w:rightChars="-2"/>
              <w:jc w:val="center"/>
              <w:rPr>
                <w:rFonts w:ascii="宋体" w:hAnsi="宋体"/>
                <w:color w:val="auto"/>
                <w:szCs w:val="21"/>
                <w:highlight w:val="none"/>
              </w:rPr>
            </w:pPr>
            <w:r>
              <w:rPr>
                <w:rFonts w:hint="eastAsia" w:ascii="宋体" w:hAnsi="宋体" w:cs="Arial"/>
                <w:color w:val="auto"/>
                <w:szCs w:val="21"/>
                <w:highlight w:val="none"/>
              </w:rPr>
              <w:t>是否通过</w:t>
            </w:r>
          </w:p>
        </w:tc>
        <w:tc>
          <w:tcPr>
            <w:tcW w:w="2588" w:type="dxa"/>
            <w:tcBorders>
              <w:bottom w:val="single" w:color="auto" w:sz="4" w:space="0"/>
            </w:tcBorders>
            <w:vAlign w:val="center"/>
          </w:tcPr>
          <w:p>
            <w:pPr>
              <w:adjustRightInd w:val="0"/>
              <w:snapToGrid w:val="0"/>
              <w:spacing w:line="360" w:lineRule="auto"/>
              <w:ind w:right="-4" w:rightChars="-2"/>
              <w:jc w:val="center"/>
              <w:rPr>
                <w:rFonts w:ascii="宋体" w:hAnsi="宋体" w:cs="Arial"/>
                <w:color w:val="auto"/>
                <w:szCs w:val="21"/>
                <w:highlight w:val="none"/>
              </w:rPr>
            </w:pPr>
            <w:r>
              <w:rPr>
                <w:rFonts w:hint="eastAsia" w:ascii="宋体" w:hAnsi="宋体" w:cs="Arial"/>
                <w:color w:val="auto"/>
                <w:szCs w:val="21"/>
                <w:highlight w:val="none"/>
              </w:rPr>
              <w:t>格式或提交资料要求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2" w:hRule="atLeast"/>
        </w:trPr>
        <w:tc>
          <w:tcPr>
            <w:tcW w:w="434" w:type="dxa"/>
            <w:tcBorders>
              <w:bottom w:val="single" w:color="auto" w:sz="4" w:space="0"/>
            </w:tcBorders>
            <w:vAlign w:val="center"/>
          </w:tcPr>
          <w:p>
            <w:pPr>
              <w:adjustRightInd w:val="0"/>
              <w:snapToGrid w:val="0"/>
              <w:spacing w:line="360" w:lineRule="auto"/>
              <w:ind w:right="-4" w:rightChars="-2"/>
              <w:jc w:val="center"/>
              <w:rPr>
                <w:rFonts w:ascii="宋体" w:hAnsi="宋体" w:cs="Arial"/>
                <w:color w:val="auto"/>
                <w:szCs w:val="21"/>
                <w:highlight w:val="none"/>
              </w:rPr>
            </w:pPr>
            <w:r>
              <w:rPr>
                <w:rFonts w:hint="eastAsia" w:ascii="宋体" w:hAnsi="宋体" w:cs="Arial"/>
                <w:color w:val="auto"/>
                <w:szCs w:val="21"/>
                <w:highlight w:val="none"/>
              </w:rPr>
              <w:t>1</w:t>
            </w:r>
          </w:p>
        </w:tc>
        <w:tc>
          <w:tcPr>
            <w:tcW w:w="1513" w:type="dxa"/>
            <w:tcBorders>
              <w:bottom w:val="single" w:color="auto" w:sz="4" w:space="0"/>
            </w:tcBorders>
            <w:vAlign w:val="center"/>
          </w:tcPr>
          <w:p>
            <w:pPr>
              <w:spacing w:after="50" w:line="360" w:lineRule="auto"/>
              <w:ind w:right="-4" w:rightChars="-2"/>
              <w:jc w:val="center"/>
              <w:rPr>
                <w:rFonts w:ascii="宋体" w:hAnsi="宋体" w:cs="Arial"/>
                <w:color w:val="auto"/>
                <w:szCs w:val="21"/>
                <w:highlight w:val="none"/>
              </w:rPr>
            </w:pPr>
            <w:r>
              <w:rPr>
                <w:rFonts w:hint="eastAsia" w:ascii="宋体" w:hAnsi="宋体" w:cs="Arial"/>
                <w:color w:val="auto"/>
                <w:szCs w:val="21"/>
                <w:highlight w:val="none"/>
              </w:rPr>
              <w:t>营业执照</w:t>
            </w:r>
          </w:p>
        </w:tc>
        <w:tc>
          <w:tcPr>
            <w:tcW w:w="2875" w:type="dxa"/>
            <w:tcBorders>
              <w:bottom w:val="single" w:color="auto" w:sz="4" w:space="0"/>
            </w:tcBorders>
            <w:vAlign w:val="center"/>
          </w:tcPr>
          <w:p>
            <w:pPr>
              <w:spacing w:after="50" w:line="360" w:lineRule="auto"/>
              <w:ind w:right="-4" w:rightChars="-2"/>
              <w:jc w:val="center"/>
              <w:rPr>
                <w:rFonts w:ascii="宋体" w:hAnsi="宋体" w:cs="Arial"/>
                <w:color w:val="auto"/>
                <w:szCs w:val="21"/>
                <w:highlight w:val="none"/>
              </w:rPr>
            </w:pPr>
            <w:r>
              <w:rPr>
                <w:rFonts w:hint="eastAsia" w:ascii="宋体" w:hAnsi="宋体" w:cs="Arial"/>
                <w:color w:val="auto"/>
                <w:szCs w:val="21"/>
                <w:highlight w:val="none"/>
              </w:rPr>
              <w:t>合法有效</w:t>
            </w:r>
          </w:p>
        </w:tc>
        <w:tc>
          <w:tcPr>
            <w:tcW w:w="1125" w:type="dxa"/>
            <w:tcBorders>
              <w:bottom w:val="single" w:color="auto" w:sz="4" w:space="0"/>
            </w:tcBorders>
            <w:vAlign w:val="center"/>
          </w:tcPr>
          <w:p>
            <w:pPr>
              <w:adjustRightInd w:val="0"/>
              <w:snapToGrid w:val="0"/>
              <w:spacing w:line="360" w:lineRule="auto"/>
              <w:ind w:right="-4" w:rightChars="-2"/>
              <w:jc w:val="center"/>
              <w:rPr>
                <w:rFonts w:ascii="宋体" w:hAnsi="宋体" w:cs="Arial"/>
                <w:color w:val="auto"/>
                <w:szCs w:val="21"/>
                <w:highlight w:val="none"/>
              </w:rPr>
            </w:pPr>
          </w:p>
        </w:tc>
        <w:tc>
          <w:tcPr>
            <w:tcW w:w="2588" w:type="dxa"/>
            <w:tcBorders>
              <w:bottom w:val="single" w:color="auto" w:sz="4" w:space="0"/>
            </w:tcBorders>
            <w:vAlign w:val="center"/>
          </w:tcPr>
          <w:p>
            <w:pPr>
              <w:adjustRightInd w:val="0"/>
              <w:snapToGrid w:val="0"/>
              <w:spacing w:line="360" w:lineRule="auto"/>
              <w:ind w:right="-4" w:rightChars="-2"/>
              <w:jc w:val="center"/>
              <w:rPr>
                <w:rFonts w:ascii="宋体" w:hAnsi="宋体" w:cs="Arial"/>
                <w:color w:val="auto"/>
                <w:szCs w:val="21"/>
                <w:highlight w:val="none"/>
              </w:rPr>
            </w:pPr>
            <w:r>
              <w:rPr>
                <w:rFonts w:hint="eastAsia" w:ascii="宋体" w:hAnsi="宋体" w:cs="Arial"/>
                <w:color w:val="auto"/>
                <w:szCs w:val="21"/>
                <w:highlight w:val="none"/>
              </w:rPr>
              <w:t>合法有效的营业执照扫描件并加盖供应商公章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2" w:hRule="atLeast"/>
        </w:trPr>
        <w:tc>
          <w:tcPr>
            <w:tcW w:w="434" w:type="dxa"/>
            <w:tcBorders>
              <w:bottom w:val="single" w:color="auto" w:sz="4" w:space="0"/>
            </w:tcBorders>
            <w:vAlign w:val="center"/>
          </w:tcPr>
          <w:p>
            <w:pPr>
              <w:adjustRightInd w:val="0"/>
              <w:snapToGrid w:val="0"/>
              <w:spacing w:line="360" w:lineRule="auto"/>
              <w:ind w:right="-4" w:rightChars="-2"/>
              <w:jc w:val="center"/>
              <w:rPr>
                <w:rFonts w:ascii="宋体" w:hAnsi="宋体" w:cs="Arial"/>
                <w:color w:val="auto"/>
                <w:szCs w:val="21"/>
                <w:highlight w:val="none"/>
              </w:rPr>
            </w:pPr>
            <w:r>
              <w:rPr>
                <w:rFonts w:hint="eastAsia" w:ascii="宋体" w:hAnsi="宋体" w:cs="Arial"/>
                <w:color w:val="auto"/>
                <w:szCs w:val="21"/>
                <w:highlight w:val="none"/>
              </w:rPr>
              <w:t>2</w:t>
            </w:r>
          </w:p>
        </w:tc>
        <w:tc>
          <w:tcPr>
            <w:tcW w:w="1513" w:type="dxa"/>
            <w:tcBorders>
              <w:bottom w:val="single" w:color="auto" w:sz="4" w:space="0"/>
            </w:tcBorders>
            <w:vAlign w:val="center"/>
          </w:tcPr>
          <w:p>
            <w:pPr>
              <w:spacing w:after="50" w:line="360" w:lineRule="auto"/>
              <w:ind w:right="-4" w:rightChars="-2"/>
              <w:jc w:val="center"/>
              <w:rPr>
                <w:rFonts w:ascii="宋体" w:hAnsi="宋体" w:cs="Arial"/>
                <w:color w:val="auto"/>
                <w:szCs w:val="21"/>
                <w:highlight w:val="none"/>
              </w:rPr>
            </w:pPr>
            <w:r>
              <w:rPr>
                <w:rFonts w:hint="eastAsia" w:ascii="宋体" w:hAnsi="宋体" w:cs="Arial"/>
                <w:color w:val="auto"/>
                <w:szCs w:val="21"/>
                <w:highlight w:val="none"/>
              </w:rPr>
              <w:t xml:space="preserve"> 供应商声明函</w:t>
            </w:r>
          </w:p>
        </w:tc>
        <w:tc>
          <w:tcPr>
            <w:tcW w:w="2875" w:type="dxa"/>
            <w:tcBorders>
              <w:bottom w:val="single" w:color="auto" w:sz="4" w:space="0"/>
            </w:tcBorders>
            <w:vAlign w:val="center"/>
          </w:tcPr>
          <w:p>
            <w:pPr>
              <w:spacing w:after="50" w:line="360" w:lineRule="auto"/>
              <w:ind w:right="-4" w:rightChars="-2"/>
              <w:jc w:val="center"/>
              <w:rPr>
                <w:rFonts w:ascii="宋体" w:hAnsi="宋体" w:cs="Arial"/>
                <w:color w:val="auto"/>
                <w:szCs w:val="21"/>
                <w:highlight w:val="none"/>
              </w:rPr>
            </w:pPr>
            <w:r>
              <w:rPr>
                <w:rFonts w:hint="eastAsia" w:ascii="宋体" w:hAnsi="宋体" w:cs="Arial"/>
                <w:color w:val="auto"/>
                <w:szCs w:val="21"/>
                <w:highlight w:val="none"/>
              </w:rPr>
              <w:t xml:space="preserve">按照规定格式 </w:t>
            </w:r>
          </w:p>
        </w:tc>
        <w:tc>
          <w:tcPr>
            <w:tcW w:w="1125" w:type="dxa"/>
            <w:tcBorders>
              <w:bottom w:val="single" w:color="auto" w:sz="4" w:space="0"/>
            </w:tcBorders>
            <w:vAlign w:val="center"/>
          </w:tcPr>
          <w:p>
            <w:pPr>
              <w:adjustRightInd w:val="0"/>
              <w:snapToGrid w:val="0"/>
              <w:spacing w:line="360" w:lineRule="auto"/>
              <w:ind w:right="-4" w:rightChars="-2"/>
              <w:jc w:val="center"/>
              <w:rPr>
                <w:rFonts w:ascii="宋体" w:hAnsi="宋体" w:cs="Arial"/>
                <w:color w:val="auto"/>
                <w:szCs w:val="21"/>
                <w:highlight w:val="none"/>
              </w:rPr>
            </w:pPr>
          </w:p>
        </w:tc>
        <w:tc>
          <w:tcPr>
            <w:tcW w:w="2588" w:type="dxa"/>
            <w:tcBorders>
              <w:bottom w:val="single" w:color="auto" w:sz="4" w:space="0"/>
            </w:tcBorders>
            <w:vAlign w:val="center"/>
          </w:tcPr>
          <w:p>
            <w:pPr>
              <w:adjustRightInd w:val="0"/>
              <w:snapToGrid w:val="0"/>
              <w:spacing w:line="360" w:lineRule="auto"/>
              <w:ind w:right="-4" w:rightChars="-2"/>
              <w:jc w:val="center"/>
              <w:rPr>
                <w:rFonts w:ascii="宋体" w:hAnsi="宋体"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1" w:hRule="atLeast"/>
        </w:trPr>
        <w:tc>
          <w:tcPr>
            <w:tcW w:w="434" w:type="dxa"/>
            <w:vAlign w:val="center"/>
          </w:tcPr>
          <w:p>
            <w:pPr>
              <w:adjustRightInd w:val="0"/>
              <w:snapToGrid w:val="0"/>
              <w:spacing w:line="360" w:lineRule="auto"/>
              <w:ind w:right="-4" w:rightChars="-2"/>
              <w:jc w:val="center"/>
              <w:rPr>
                <w:rFonts w:ascii="宋体" w:hAnsi="宋体" w:cs="Arial"/>
                <w:color w:val="auto"/>
                <w:szCs w:val="21"/>
                <w:highlight w:val="none"/>
              </w:rPr>
            </w:pPr>
            <w:r>
              <w:rPr>
                <w:rFonts w:hint="eastAsia" w:ascii="宋体" w:hAnsi="宋体" w:cs="Arial"/>
                <w:color w:val="auto"/>
                <w:szCs w:val="21"/>
                <w:highlight w:val="none"/>
              </w:rPr>
              <w:t>3</w:t>
            </w:r>
          </w:p>
        </w:tc>
        <w:tc>
          <w:tcPr>
            <w:tcW w:w="1513" w:type="dxa"/>
            <w:vAlign w:val="center"/>
          </w:tcPr>
          <w:p>
            <w:pPr>
              <w:spacing w:after="50" w:line="360" w:lineRule="auto"/>
              <w:ind w:right="-4" w:rightChars="-2"/>
              <w:jc w:val="center"/>
              <w:rPr>
                <w:rFonts w:ascii="宋体" w:hAnsi="宋体" w:cs="Arial"/>
                <w:color w:val="auto"/>
                <w:szCs w:val="21"/>
                <w:highlight w:val="none"/>
              </w:rPr>
            </w:pPr>
            <w:r>
              <w:rPr>
                <w:rFonts w:hint="eastAsia" w:ascii="宋体" w:hAnsi="宋体" w:cs="Arial"/>
                <w:color w:val="auto"/>
                <w:szCs w:val="21"/>
                <w:highlight w:val="none"/>
              </w:rPr>
              <w:t>磋商承诺函</w:t>
            </w:r>
          </w:p>
        </w:tc>
        <w:tc>
          <w:tcPr>
            <w:tcW w:w="2875" w:type="dxa"/>
            <w:vAlign w:val="center"/>
          </w:tcPr>
          <w:p>
            <w:pPr>
              <w:spacing w:after="50" w:line="360" w:lineRule="auto"/>
              <w:ind w:right="-4" w:rightChars="-2"/>
              <w:jc w:val="center"/>
              <w:rPr>
                <w:rFonts w:ascii="宋体" w:hAnsi="宋体" w:cs="Arial"/>
                <w:color w:val="auto"/>
                <w:szCs w:val="21"/>
                <w:highlight w:val="none"/>
              </w:rPr>
            </w:pPr>
            <w:r>
              <w:rPr>
                <w:rFonts w:hint="eastAsia" w:ascii="宋体" w:hAnsi="宋体" w:cs="Arial"/>
                <w:color w:val="auto"/>
                <w:szCs w:val="21"/>
                <w:highlight w:val="none"/>
              </w:rPr>
              <w:t>符合磋商文件要求</w:t>
            </w:r>
          </w:p>
        </w:tc>
        <w:tc>
          <w:tcPr>
            <w:tcW w:w="1125" w:type="dxa"/>
            <w:vAlign w:val="center"/>
          </w:tcPr>
          <w:p>
            <w:pPr>
              <w:adjustRightInd w:val="0"/>
              <w:snapToGrid w:val="0"/>
              <w:spacing w:line="360" w:lineRule="auto"/>
              <w:ind w:right="-4" w:rightChars="-2"/>
              <w:jc w:val="center"/>
              <w:rPr>
                <w:rFonts w:ascii="宋体" w:hAnsi="宋体"/>
                <w:color w:val="auto"/>
                <w:szCs w:val="21"/>
                <w:highlight w:val="none"/>
              </w:rPr>
            </w:pPr>
          </w:p>
        </w:tc>
        <w:tc>
          <w:tcPr>
            <w:tcW w:w="2588" w:type="dxa"/>
            <w:vAlign w:val="center"/>
          </w:tcPr>
          <w:p>
            <w:pPr>
              <w:adjustRightInd w:val="0"/>
              <w:snapToGrid w:val="0"/>
              <w:spacing w:line="360" w:lineRule="auto"/>
              <w:ind w:right="-4" w:rightChars="-2"/>
              <w:jc w:val="center"/>
              <w:rPr>
                <w:rFonts w:ascii="宋体" w:hAnsi="宋体" w:cs="Arial"/>
                <w:color w:val="auto"/>
                <w:szCs w:val="21"/>
                <w:highlight w:val="none"/>
              </w:rPr>
            </w:pPr>
            <w:r>
              <w:rPr>
                <w:rFonts w:hint="eastAsia" w:ascii="宋体" w:hAnsi="宋体" w:cs="Arial"/>
                <w:color w:val="auto"/>
                <w:szCs w:val="21"/>
                <w:highlight w:val="none"/>
              </w:rPr>
              <w:t>按照规定格式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7" w:hRule="atLeast"/>
        </w:trPr>
        <w:tc>
          <w:tcPr>
            <w:tcW w:w="434" w:type="dxa"/>
            <w:vAlign w:val="center"/>
          </w:tcPr>
          <w:p>
            <w:pPr>
              <w:adjustRightInd w:val="0"/>
              <w:snapToGrid w:val="0"/>
              <w:spacing w:line="360" w:lineRule="auto"/>
              <w:ind w:right="-4" w:rightChars="-2"/>
              <w:jc w:val="center"/>
              <w:rPr>
                <w:rFonts w:ascii="宋体" w:hAnsi="宋体" w:cs="Arial"/>
                <w:color w:val="auto"/>
                <w:szCs w:val="21"/>
                <w:highlight w:val="none"/>
              </w:rPr>
            </w:pPr>
            <w:r>
              <w:rPr>
                <w:rFonts w:hint="eastAsia" w:ascii="宋体" w:hAnsi="宋体" w:cs="Arial"/>
                <w:color w:val="auto"/>
                <w:szCs w:val="21"/>
                <w:highlight w:val="none"/>
              </w:rPr>
              <w:t>4</w:t>
            </w:r>
          </w:p>
        </w:tc>
        <w:tc>
          <w:tcPr>
            <w:tcW w:w="1513" w:type="dxa"/>
            <w:vAlign w:val="center"/>
          </w:tcPr>
          <w:p>
            <w:pPr>
              <w:spacing w:after="50" w:line="360" w:lineRule="auto"/>
              <w:ind w:right="-4" w:rightChars="-2"/>
              <w:jc w:val="center"/>
              <w:rPr>
                <w:rFonts w:ascii="宋体" w:hAnsi="宋体" w:cs="Arial"/>
                <w:color w:val="auto"/>
                <w:szCs w:val="21"/>
                <w:highlight w:val="none"/>
              </w:rPr>
            </w:pPr>
            <w:r>
              <w:rPr>
                <w:rFonts w:hint="eastAsia" w:ascii="宋体" w:hAnsi="宋体" w:cs="Arial"/>
                <w:color w:val="auto"/>
                <w:szCs w:val="21"/>
                <w:highlight w:val="none"/>
              </w:rPr>
              <w:t>授权委托书</w:t>
            </w:r>
          </w:p>
        </w:tc>
        <w:tc>
          <w:tcPr>
            <w:tcW w:w="2875" w:type="dxa"/>
            <w:vAlign w:val="center"/>
          </w:tcPr>
          <w:p>
            <w:pPr>
              <w:spacing w:after="50" w:line="360" w:lineRule="auto"/>
              <w:ind w:right="-4" w:rightChars="-2"/>
              <w:jc w:val="center"/>
              <w:rPr>
                <w:rFonts w:ascii="宋体" w:hAnsi="宋体" w:cs="Arial"/>
                <w:color w:val="auto"/>
                <w:szCs w:val="21"/>
                <w:highlight w:val="none"/>
              </w:rPr>
            </w:pPr>
            <w:r>
              <w:rPr>
                <w:rFonts w:hint="eastAsia" w:ascii="宋体" w:hAnsi="宋体" w:cs="Arial"/>
                <w:color w:val="auto"/>
                <w:szCs w:val="21"/>
                <w:highlight w:val="none"/>
              </w:rPr>
              <w:t>符合磋商文件要求</w:t>
            </w:r>
          </w:p>
        </w:tc>
        <w:tc>
          <w:tcPr>
            <w:tcW w:w="1125" w:type="dxa"/>
            <w:vAlign w:val="center"/>
          </w:tcPr>
          <w:p>
            <w:pPr>
              <w:adjustRightInd w:val="0"/>
              <w:snapToGrid w:val="0"/>
              <w:spacing w:line="360" w:lineRule="auto"/>
              <w:ind w:right="-4" w:rightChars="-2"/>
              <w:jc w:val="center"/>
              <w:rPr>
                <w:rFonts w:ascii="宋体" w:hAnsi="宋体"/>
                <w:color w:val="auto"/>
                <w:szCs w:val="21"/>
                <w:highlight w:val="none"/>
              </w:rPr>
            </w:pPr>
          </w:p>
        </w:tc>
        <w:tc>
          <w:tcPr>
            <w:tcW w:w="2588" w:type="dxa"/>
            <w:vAlign w:val="center"/>
          </w:tcPr>
          <w:p>
            <w:pPr>
              <w:adjustRightInd w:val="0"/>
              <w:snapToGrid w:val="0"/>
              <w:spacing w:line="360" w:lineRule="auto"/>
              <w:ind w:right="-4" w:rightChars="-2"/>
              <w:jc w:val="center"/>
              <w:rPr>
                <w:rFonts w:ascii="宋体" w:hAnsi="宋体" w:cs="Arial"/>
                <w:color w:val="auto"/>
                <w:szCs w:val="21"/>
                <w:highlight w:val="none"/>
              </w:rPr>
            </w:pPr>
            <w:r>
              <w:rPr>
                <w:rFonts w:hint="eastAsia" w:ascii="宋体" w:hAnsi="宋体" w:cs="Arial"/>
                <w:color w:val="auto"/>
                <w:szCs w:val="21"/>
                <w:highlight w:val="none"/>
              </w:rPr>
              <w:t>按规定格式提供法定代表人参加投标的，提供身份证明扫描件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2" w:hRule="atLeast"/>
        </w:trPr>
        <w:tc>
          <w:tcPr>
            <w:tcW w:w="434" w:type="dxa"/>
            <w:vAlign w:val="center"/>
          </w:tcPr>
          <w:p>
            <w:pPr>
              <w:adjustRightInd w:val="0"/>
              <w:snapToGrid w:val="0"/>
              <w:spacing w:line="360" w:lineRule="auto"/>
              <w:ind w:right="-4" w:rightChars="-2"/>
              <w:jc w:val="center"/>
              <w:rPr>
                <w:rFonts w:ascii="宋体" w:hAnsi="宋体" w:cs="Arial"/>
                <w:color w:val="auto"/>
                <w:szCs w:val="21"/>
                <w:highlight w:val="none"/>
              </w:rPr>
            </w:pPr>
            <w:r>
              <w:rPr>
                <w:rFonts w:hint="eastAsia" w:ascii="宋体" w:hAnsi="宋体" w:cs="Arial"/>
                <w:color w:val="auto"/>
                <w:szCs w:val="21"/>
                <w:highlight w:val="none"/>
              </w:rPr>
              <w:t>5</w:t>
            </w:r>
          </w:p>
        </w:tc>
        <w:tc>
          <w:tcPr>
            <w:tcW w:w="1513" w:type="dxa"/>
            <w:vAlign w:val="center"/>
          </w:tcPr>
          <w:p>
            <w:pPr>
              <w:spacing w:after="50" w:line="360" w:lineRule="auto"/>
              <w:ind w:right="-4" w:rightChars="-2"/>
              <w:jc w:val="center"/>
              <w:rPr>
                <w:rFonts w:ascii="宋体" w:hAnsi="宋体" w:cs="Arial"/>
                <w:color w:val="auto"/>
                <w:szCs w:val="21"/>
                <w:highlight w:val="none"/>
              </w:rPr>
            </w:pPr>
            <w:r>
              <w:rPr>
                <w:rFonts w:hint="eastAsia" w:ascii="宋体" w:hAnsi="宋体" w:cs="Arial"/>
                <w:color w:val="auto"/>
                <w:szCs w:val="21"/>
                <w:highlight w:val="none"/>
              </w:rPr>
              <w:t>获取磋商文件方式</w:t>
            </w:r>
          </w:p>
        </w:tc>
        <w:tc>
          <w:tcPr>
            <w:tcW w:w="2875" w:type="dxa"/>
            <w:vAlign w:val="center"/>
          </w:tcPr>
          <w:p>
            <w:pPr>
              <w:spacing w:after="50" w:line="360" w:lineRule="auto"/>
              <w:ind w:right="-4" w:rightChars="-2"/>
              <w:jc w:val="center"/>
              <w:rPr>
                <w:rFonts w:ascii="宋体" w:hAnsi="宋体" w:cs="Arial"/>
                <w:color w:val="auto"/>
                <w:szCs w:val="21"/>
                <w:highlight w:val="none"/>
              </w:rPr>
            </w:pPr>
            <w:r>
              <w:rPr>
                <w:rFonts w:hint="eastAsia" w:ascii="宋体" w:hAnsi="宋体" w:cs="Arial"/>
                <w:color w:val="auto"/>
                <w:szCs w:val="21"/>
                <w:highlight w:val="none"/>
              </w:rPr>
              <w:t>符合磋商文件要求</w:t>
            </w:r>
          </w:p>
        </w:tc>
        <w:tc>
          <w:tcPr>
            <w:tcW w:w="1125" w:type="dxa"/>
            <w:vAlign w:val="center"/>
          </w:tcPr>
          <w:p>
            <w:pPr>
              <w:adjustRightInd w:val="0"/>
              <w:snapToGrid w:val="0"/>
              <w:spacing w:line="360" w:lineRule="auto"/>
              <w:ind w:right="-4" w:rightChars="-2"/>
              <w:jc w:val="center"/>
              <w:rPr>
                <w:rFonts w:ascii="宋体" w:hAnsi="宋体"/>
                <w:color w:val="auto"/>
                <w:szCs w:val="21"/>
                <w:highlight w:val="none"/>
              </w:rPr>
            </w:pPr>
          </w:p>
        </w:tc>
        <w:tc>
          <w:tcPr>
            <w:tcW w:w="2588" w:type="dxa"/>
            <w:vAlign w:val="center"/>
          </w:tcPr>
          <w:p>
            <w:pPr>
              <w:adjustRightInd w:val="0"/>
              <w:snapToGrid w:val="0"/>
              <w:spacing w:line="360" w:lineRule="auto"/>
              <w:ind w:right="-4" w:rightChars="-2"/>
              <w:jc w:val="center"/>
              <w:rPr>
                <w:rFonts w:ascii="宋体" w:hAnsi="宋体"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34" w:type="dxa"/>
            <w:vAlign w:val="center"/>
          </w:tcPr>
          <w:p>
            <w:pPr>
              <w:adjustRightInd w:val="0"/>
              <w:snapToGrid w:val="0"/>
              <w:spacing w:line="360" w:lineRule="auto"/>
              <w:ind w:right="-4" w:rightChars="-2"/>
              <w:jc w:val="center"/>
              <w:rPr>
                <w:rFonts w:ascii="宋体" w:hAnsi="宋体" w:cs="Arial"/>
                <w:color w:val="auto"/>
                <w:szCs w:val="21"/>
                <w:highlight w:val="none"/>
              </w:rPr>
            </w:pPr>
            <w:r>
              <w:rPr>
                <w:rFonts w:hint="eastAsia" w:ascii="宋体" w:hAnsi="宋体" w:cs="Arial"/>
                <w:color w:val="auto"/>
                <w:szCs w:val="21"/>
                <w:highlight w:val="none"/>
              </w:rPr>
              <w:t>6</w:t>
            </w:r>
          </w:p>
        </w:tc>
        <w:tc>
          <w:tcPr>
            <w:tcW w:w="1513" w:type="dxa"/>
            <w:vAlign w:val="center"/>
          </w:tcPr>
          <w:p>
            <w:pPr>
              <w:spacing w:after="50" w:line="360" w:lineRule="auto"/>
              <w:ind w:right="-4" w:rightChars="-2"/>
              <w:jc w:val="center"/>
              <w:rPr>
                <w:rFonts w:ascii="宋体" w:hAnsi="宋体" w:cs="Arial"/>
                <w:color w:val="auto"/>
                <w:szCs w:val="21"/>
                <w:highlight w:val="none"/>
              </w:rPr>
            </w:pPr>
            <w:r>
              <w:rPr>
                <w:rFonts w:hint="eastAsia" w:ascii="宋体" w:hAnsi="宋体" w:cs="Arial"/>
                <w:color w:val="auto"/>
                <w:szCs w:val="21"/>
                <w:highlight w:val="none"/>
              </w:rPr>
              <w:t>响应文件规范性</w:t>
            </w:r>
          </w:p>
        </w:tc>
        <w:tc>
          <w:tcPr>
            <w:tcW w:w="2875" w:type="dxa"/>
            <w:vAlign w:val="center"/>
          </w:tcPr>
          <w:p>
            <w:pPr>
              <w:pStyle w:val="74"/>
              <w:pBdr>
                <w:bottom w:val="none" w:color="auto" w:sz="0" w:space="0"/>
              </w:pBdr>
              <w:tabs>
                <w:tab w:val="clear" w:pos="4153"/>
                <w:tab w:val="clear" w:pos="8306"/>
              </w:tabs>
              <w:adjustRightInd/>
              <w:spacing w:after="50" w:line="360" w:lineRule="auto"/>
              <w:ind w:right="-4" w:rightChars="-2" w:firstLine="413"/>
              <w:rPr>
                <w:rFonts w:ascii="宋体" w:hAnsi="宋体" w:cs="Arial"/>
                <w:color w:val="auto"/>
                <w:kern w:val="2"/>
                <w:sz w:val="21"/>
                <w:szCs w:val="21"/>
                <w:highlight w:val="none"/>
              </w:rPr>
            </w:pPr>
            <w:r>
              <w:rPr>
                <w:rFonts w:hint="eastAsia" w:ascii="宋体" w:hAnsi="宋体" w:cs="Arial"/>
                <w:color w:val="auto"/>
                <w:kern w:val="2"/>
                <w:sz w:val="21"/>
                <w:szCs w:val="21"/>
                <w:highlight w:val="none"/>
              </w:rPr>
              <w:t>符合磋商文件要求：按规定格式、无严重的编排混乱、内容不全或字迹模糊辨认不清、前后矛盾情况，对评审无实质性影响的</w:t>
            </w:r>
          </w:p>
        </w:tc>
        <w:tc>
          <w:tcPr>
            <w:tcW w:w="1125" w:type="dxa"/>
            <w:vAlign w:val="center"/>
          </w:tcPr>
          <w:p>
            <w:pPr>
              <w:adjustRightInd w:val="0"/>
              <w:snapToGrid w:val="0"/>
              <w:spacing w:line="360" w:lineRule="auto"/>
              <w:ind w:right="-4" w:rightChars="-2"/>
              <w:jc w:val="center"/>
              <w:rPr>
                <w:rFonts w:ascii="宋体" w:hAnsi="宋体"/>
                <w:color w:val="auto"/>
                <w:szCs w:val="21"/>
                <w:highlight w:val="none"/>
              </w:rPr>
            </w:pPr>
          </w:p>
        </w:tc>
        <w:tc>
          <w:tcPr>
            <w:tcW w:w="2588" w:type="dxa"/>
            <w:vAlign w:val="center"/>
          </w:tcPr>
          <w:p>
            <w:pPr>
              <w:adjustRightInd w:val="0"/>
              <w:snapToGrid w:val="0"/>
              <w:spacing w:line="360" w:lineRule="auto"/>
              <w:ind w:right="-4" w:rightChars="-2"/>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7" w:hRule="atLeast"/>
        </w:trPr>
        <w:tc>
          <w:tcPr>
            <w:tcW w:w="434" w:type="dxa"/>
            <w:vAlign w:val="center"/>
          </w:tcPr>
          <w:p>
            <w:pPr>
              <w:adjustRightInd w:val="0"/>
              <w:snapToGrid w:val="0"/>
              <w:spacing w:line="360" w:lineRule="auto"/>
              <w:ind w:right="-4" w:rightChars="-2"/>
              <w:jc w:val="center"/>
              <w:rPr>
                <w:rFonts w:ascii="宋体" w:hAnsi="宋体" w:cs="Arial"/>
                <w:color w:val="auto"/>
                <w:szCs w:val="21"/>
                <w:highlight w:val="none"/>
              </w:rPr>
            </w:pPr>
            <w:r>
              <w:rPr>
                <w:rFonts w:hint="eastAsia" w:ascii="宋体" w:hAnsi="宋体" w:cs="Arial"/>
                <w:color w:val="auto"/>
                <w:szCs w:val="21"/>
                <w:highlight w:val="none"/>
              </w:rPr>
              <w:t>7</w:t>
            </w:r>
          </w:p>
        </w:tc>
        <w:tc>
          <w:tcPr>
            <w:tcW w:w="1513" w:type="dxa"/>
            <w:vAlign w:val="center"/>
          </w:tcPr>
          <w:p>
            <w:pPr>
              <w:spacing w:after="50" w:line="360" w:lineRule="auto"/>
              <w:ind w:right="-4" w:rightChars="-2"/>
              <w:jc w:val="center"/>
              <w:rPr>
                <w:rFonts w:ascii="宋体" w:hAnsi="宋体" w:cs="Arial"/>
                <w:color w:val="auto"/>
                <w:szCs w:val="21"/>
                <w:highlight w:val="none"/>
              </w:rPr>
            </w:pPr>
            <w:r>
              <w:rPr>
                <w:rFonts w:hint="eastAsia" w:ascii="宋体" w:hAnsi="宋体" w:cs="Arial"/>
                <w:color w:val="auto"/>
                <w:szCs w:val="21"/>
                <w:highlight w:val="none"/>
              </w:rPr>
              <w:t>响应文件响应情况</w:t>
            </w:r>
          </w:p>
        </w:tc>
        <w:tc>
          <w:tcPr>
            <w:tcW w:w="2875" w:type="dxa"/>
            <w:vAlign w:val="center"/>
          </w:tcPr>
          <w:p>
            <w:pPr>
              <w:spacing w:after="50" w:line="360" w:lineRule="auto"/>
              <w:ind w:right="-4" w:rightChars="-2"/>
              <w:jc w:val="center"/>
              <w:rPr>
                <w:rFonts w:ascii="宋体" w:hAnsi="宋体" w:cs="Arial"/>
                <w:color w:val="auto"/>
                <w:szCs w:val="21"/>
                <w:highlight w:val="none"/>
              </w:rPr>
            </w:pPr>
            <w:r>
              <w:rPr>
                <w:rFonts w:hint="eastAsia" w:ascii="宋体" w:hAnsi="宋体" w:cs="Arial"/>
                <w:color w:val="auto"/>
                <w:szCs w:val="21"/>
                <w:highlight w:val="none"/>
              </w:rPr>
              <w:t>付款响应、交货期响应、售后服务响应、履约保证金响应等</w:t>
            </w:r>
          </w:p>
        </w:tc>
        <w:tc>
          <w:tcPr>
            <w:tcW w:w="1125" w:type="dxa"/>
            <w:vAlign w:val="center"/>
          </w:tcPr>
          <w:p>
            <w:pPr>
              <w:adjustRightInd w:val="0"/>
              <w:snapToGrid w:val="0"/>
              <w:spacing w:line="360" w:lineRule="auto"/>
              <w:ind w:right="-4" w:rightChars="-2"/>
              <w:jc w:val="center"/>
              <w:rPr>
                <w:rFonts w:ascii="宋体" w:hAnsi="宋体"/>
                <w:color w:val="auto"/>
                <w:szCs w:val="21"/>
                <w:highlight w:val="none"/>
              </w:rPr>
            </w:pPr>
          </w:p>
        </w:tc>
        <w:tc>
          <w:tcPr>
            <w:tcW w:w="2588" w:type="dxa"/>
            <w:vAlign w:val="center"/>
          </w:tcPr>
          <w:p>
            <w:pPr>
              <w:adjustRightInd w:val="0"/>
              <w:snapToGrid w:val="0"/>
              <w:spacing w:line="360" w:lineRule="auto"/>
              <w:ind w:right="-4" w:rightChars="-2"/>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34" w:type="dxa"/>
            <w:vAlign w:val="center"/>
          </w:tcPr>
          <w:p>
            <w:pPr>
              <w:adjustRightInd w:val="0"/>
              <w:snapToGrid w:val="0"/>
              <w:spacing w:line="360" w:lineRule="auto"/>
              <w:ind w:right="-4" w:rightChars="-2"/>
              <w:jc w:val="center"/>
              <w:rPr>
                <w:rFonts w:ascii="宋体" w:hAnsi="宋体" w:cs="Arial"/>
                <w:color w:val="auto"/>
                <w:szCs w:val="21"/>
                <w:highlight w:val="none"/>
              </w:rPr>
            </w:pPr>
            <w:r>
              <w:rPr>
                <w:rFonts w:hint="eastAsia" w:ascii="宋体" w:hAnsi="宋体" w:cs="Arial"/>
                <w:color w:val="auto"/>
                <w:szCs w:val="21"/>
                <w:highlight w:val="none"/>
              </w:rPr>
              <w:t>8</w:t>
            </w:r>
          </w:p>
        </w:tc>
        <w:tc>
          <w:tcPr>
            <w:tcW w:w="1513" w:type="dxa"/>
            <w:vAlign w:val="center"/>
          </w:tcPr>
          <w:p>
            <w:pPr>
              <w:spacing w:after="50" w:line="360" w:lineRule="auto"/>
              <w:ind w:right="-4" w:rightChars="-2"/>
              <w:jc w:val="center"/>
              <w:rPr>
                <w:rFonts w:ascii="宋体" w:hAnsi="宋体" w:cs="Arial"/>
                <w:color w:val="auto"/>
                <w:szCs w:val="21"/>
                <w:highlight w:val="none"/>
              </w:rPr>
            </w:pPr>
            <w:r>
              <w:rPr>
                <w:rFonts w:hint="eastAsia" w:ascii="宋体" w:hAnsi="宋体" w:cs="Arial"/>
                <w:color w:val="auto"/>
                <w:szCs w:val="21"/>
                <w:highlight w:val="none"/>
              </w:rPr>
              <w:t>技术参数及其他实质性响应情况</w:t>
            </w:r>
          </w:p>
        </w:tc>
        <w:tc>
          <w:tcPr>
            <w:tcW w:w="2875" w:type="dxa"/>
            <w:vAlign w:val="center"/>
          </w:tcPr>
          <w:p>
            <w:pPr>
              <w:spacing w:after="50" w:line="360" w:lineRule="auto"/>
              <w:ind w:right="-4" w:rightChars="-2"/>
              <w:jc w:val="center"/>
              <w:rPr>
                <w:rFonts w:ascii="宋体" w:hAnsi="宋体" w:cs="Arial"/>
                <w:color w:val="auto"/>
                <w:szCs w:val="21"/>
                <w:highlight w:val="none"/>
              </w:rPr>
            </w:pPr>
            <w:r>
              <w:rPr>
                <w:rFonts w:hint="eastAsia" w:ascii="宋体" w:hAnsi="宋体" w:cs="Arial"/>
                <w:color w:val="auto"/>
                <w:szCs w:val="21"/>
                <w:highlight w:val="none"/>
              </w:rPr>
              <w:t>响应磋商文件要求，所投服务满足磋商文件所有必备参数和实质性要求</w:t>
            </w:r>
          </w:p>
        </w:tc>
        <w:tc>
          <w:tcPr>
            <w:tcW w:w="1125" w:type="dxa"/>
            <w:vAlign w:val="center"/>
          </w:tcPr>
          <w:p>
            <w:pPr>
              <w:adjustRightInd w:val="0"/>
              <w:snapToGrid w:val="0"/>
              <w:spacing w:line="360" w:lineRule="auto"/>
              <w:ind w:right="-4" w:rightChars="-2"/>
              <w:jc w:val="center"/>
              <w:rPr>
                <w:rFonts w:ascii="宋体" w:hAnsi="宋体" w:cs="Arial"/>
                <w:color w:val="auto"/>
                <w:szCs w:val="21"/>
                <w:highlight w:val="none"/>
              </w:rPr>
            </w:pPr>
          </w:p>
        </w:tc>
        <w:tc>
          <w:tcPr>
            <w:tcW w:w="2588" w:type="dxa"/>
            <w:vAlign w:val="center"/>
          </w:tcPr>
          <w:p>
            <w:pPr>
              <w:adjustRightInd w:val="0"/>
              <w:snapToGrid w:val="0"/>
              <w:spacing w:line="360" w:lineRule="auto"/>
              <w:ind w:right="-4" w:rightChars="-2"/>
              <w:jc w:val="center"/>
              <w:rPr>
                <w:rFonts w:ascii="宋体" w:hAnsi="宋体"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8" w:hRule="atLeast"/>
        </w:trPr>
        <w:tc>
          <w:tcPr>
            <w:tcW w:w="434" w:type="dxa"/>
            <w:vAlign w:val="center"/>
          </w:tcPr>
          <w:p>
            <w:pPr>
              <w:adjustRightInd w:val="0"/>
              <w:snapToGrid w:val="0"/>
              <w:spacing w:line="360" w:lineRule="auto"/>
              <w:ind w:right="-4" w:rightChars="-2"/>
              <w:jc w:val="center"/>
              <w:rPr>
                <w:rFonts w:ascii="宋体" w:hAnsi="宋体" w:cs="Arial"/>
                <w:color w:val="auto"/>
                <w:szCs w:val="21"/>
                <w:highlight w:val="none"/>
              </w:rPr>
            </w:pPr>
            <w:r>
              <w:rPr>
                <w:rFonts w:hint="eastAsia" w:ascii="宋体" w:hAnsi="宋体" w:cs="Arial"/>
                <w:color w:val="auto"/>
                <w:szCs w:val="21"/>
                <w:highlight w:val="none"/>
              </w:rPr>
              <w:t>9</w:t>
            </w:r>
          </w:p>
        </w:tc>
        <w:tc>
          <w:tcPr>
            <w:tcW w:w="1513" w:type="dxa"/>
            <w:vAlign w:val="center"/>
          </w:tcPr>
          <w:p>
            <w:pPr>
              <w:spacing w:after="50" w:line="360" w:lineRule="auto"/>
              <w:ind w:right="-4" w:rightChars="-2"/>
              <w:jc w:val="center"/>
              <w:rPr>
                <w:rFonts w:ascii="宋体" w:hAnsi="宋体" w:cs="Arial"/>
                <w:color w:val="auto"/>
                <w:szCs w:val="21"/>
                <w:highlight w:val="none"/>
              </w:rPr>
            </w:pPr>
            <w:r>
              <w:rPr>
                <w:rFonts w:hint="eastAsia" w:ascii="宋体" w:hAnsi="宋体" w:cs="Arial"/>
                <w:color w:val="auto"/>
                <w:szCs w:val="21"/>
                <w:highlight w:val="none"/>
              </w:rPr>
              <w:t>报价</w:t>
            </w:r>
          </w:p>
        </w:tc>
        <w:tc>
          <w:tcPr>
            <w:tcW w:w="2875" w:type="dxa"/>
            <w:vAlign w:val="center"/>
          </w:tcPr>
          <w:p>
            <w:pPr>
              <w:spacing w:after="50" w:line="360" w:lineRule="auto"/>
              <w:ind w:right="-4" w:rightChars="-2"/>
              <w:jc w:val="center"/>
              <w:rPr>
                <w:rFonts w:ascii="宋体" w:hAnsi="宋体" w:cs="Arial"/>
                <w:color w:val="auto"/>
                <w:szCs w:val="21"/>
                <w:highlight w:val="none"/>
              </w:rPr>
            </w:pPr>
            <w:r>
              <w:rPr>
                <w:rFonts w:hint="eastAsia" w:ascii="宋体" w:hAnsi="宋体" w:cs="Arial"/>
                <w:color w:val="auto"/>
                <w:szCs w:val="21"/>
                <w:highlight w:val="none"/>
              </w:rPr>
              <w:t>响应报价未超过本项目控制价</w:t>
            </w:r>
          </w:p>
        </w:tc>
        <w:tc>
          <w:tcPr>
            <w:tcW w:w="1125" w:type="dxa"/>
            <w:vAlign w:val="center"/>
          </w:tcPr>
          <w:p>
            <w:pPr>
              <w:adjustRightInd w:val="0"/>
              <w:snapToGrid w:val="0"/>
              <w:spacing w:line="360" w:lineRule="auto"/>
              <w:ind w:right="-4" w:rightChars="-2"/>
              <w:jc w:val="center"/>
              <w:rPr>
                <w:rFonts w:ascii="宋体" w:hAnsi="宋体" w:cs="Arial"/>
                <w:color w:val="auto"/>
                <w:szCs w:val="21"/>
                <w:highlight w:val="none"/>
              </w:rPr>
            </w:pPr>
          </w:p>
        </w:tc>
        <w:tc>
          <w:tcPr>
            <w:tcW w:w="2588" w:type="dxa"/>
            <w:vAlign w:val="center"/>
          </w:tcPr>
          <w:p>
            <w:pPr>
              <w:adjustRightInd w:val="0"/>
              <w:snapToGrid w:val="0"/>
              <w:spacing w:line="360" w:lineRule="auto"/>
              <w:ind w:right="-4" w:rightChars="-2"/>
              <w:jc w:val="center"/>
              <w:rPr>
                <w:rFonts w:ascii="宋体" w:hAnsi="宋体" w:cs="Arial"/>
                <w:color w:val="auto"/>
                <w:szCs w:val="21"/>
                <w:highlight w:val="none"/>
              </w:rPr>
            </w:pPr>
            <w:r>
              <w:rPr>
                <w:rFonts w:hint="eastAsia" w:ascii="宋体" w:hAnsi="宋体" w:cs="Arial"/>
                <w:color w:val="auto"/>
                <w:szCs w:val="21"/>
                <w:highlight w:val="none"/>
              </w:rPr>
              <w:t>超过本项目控制价（预算价）为无效响应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7" w:hRule="atLeast"/>
        </w:trPr>
        <w:tc>
          <w:tcPr>
            <w:tcW w:w="8535" w:type="dxa"/>
            <w:gridSpan w:val="5"/>
            <w:vAlign w:val="center"/>
          </w:tcPr>
          <w:p>
            <w:pPr>
              <w:adjustRightInd w:val="0"/>
              <w:snapToGrid w:val="0"/>
              <w:spacing w:line="360" w:lineRule="auto"/>
              <w:ind w:right="-4" w:rightChars="-2"/>
              <w:rPr>
                <w:rFonts w:ascii="宋体" w:hAnsi="宋体" w:cs="Arial"/>
                <w:color w:val="auto"/>
                <w:szCs w:val="21"/>
                <w:highlight w:val="none"/>
              </w:rPr>
            </w:pPr>
            <w:r>
              <w:rPr>
                <w:rFonts w:hint="eastAsia" w:ascii="宋体" w:hAnsi="宋体" w:cs="Arial"/>
                <w:color w:val="auto"/>
                <w:szCs w:val="21"/>
                <w:highlight w:val="none"/>
              </w:rPr>
              <w:t>审查意见：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7" w:hRule="atLeast"/>
        </w:trPr>
        <w:tc>
          <w:tcPr>
            <w:tcW w:w="8535" w:type="dxa"/>
            <w:gridSpan w:val="5"/>
            <w:vAlign w:val="center"/>
          </w:tcPr>
          <w:p>
            <w:pPr>
              <w:adjustRightInd w:val="0"/>
              <w:snapToGrid w:val="0"/>
              <w:spacing w:line="360" w:lineRule="auto"/>
              <w:ind w:right="-4" w:rightChars="-2"/>
              <w:rPr>
                <w:rFonts w:ascii="宋体" w:hAnsi="宋体" w:cs="Arial"/>
                <w:color w:val="auto"/>
                <w:szCs w:val="21"/>
                <w:highlight w:val="none"/>
              </w:rPr>
            </w:pPr>
            <w:r>
              <w:rPr>
                <w:rFonts w:hint="eastAsia" w:ascii="宋体" w:hAnsi="宋体" w:cs="Arial"/>
                <w:color w:val="auto"/>
                <w:szCs w:val="21"/>
                <w:highlight w:val="none"/>
              </w:rPr>
              <w:t xml:space="preserve">磋商小组签字： </w:t>
            </w:r>
          </w:p>
          <w:p>
            <w:pPr>
              <w:adjustRightInd w:val="0"/>
              <w:snapToGrid w:val="0"/>
              <w:spacing w:line="360" w:lineRule="auto"/>
              <w:ind w:right="-4" w:rightChars="-2"/>
              <w:rPr>
                <w:rFonts w:ascii="宋体" w:hAnsi="宋体" w:cs="Arial"/>
                <w:b/>
                <w:color w:val="auto"/>
                <w:szCs w:val="21"/>
                <w:highlight w:val="none"/>
              </w:rPr>
            </w:pPr>
            <w:r>
              <w:rPr>
                <w:rFonts w:hint="eastAsia" w:ascii="宋体" w:hAnsi="宋体" w:cs="Arial"/>
                <w:color w:val="auto"/>
                <w:szCs w:val="21"/>
                <w:highlight w:val="none"/>
              </w:rPr>
              <w:t>评审时间：</w:t>
            </w:r>
          </w:p>
        </w:tc>
      </w:tr>
    </w:tbl>
    <w:p>
      <w:pPr>
        <w:adjustRightInd w:val="0"/>
        <w:snapToGrid w:val="0"/>
        <w:spacing w:line="360" w:lineRule="auto"/>
        <w:ind w:right="-4" w:rightChars="-2"/>
        <w:rPr>
          <w:rFonts w:ascii="宋体" w:hAnsi="宋体" w:cs="宋体"/>
          <w:b/>
          <w:color w:val="auto"/>
          <w:sz w:val="24"/>
          <w:szCs w:val="24"/>
          <w:highlight w:val="none"/>
        </w:rPr>
      </w:pPr>
    </w:p>
    <w:p>
      <w:pPr>
        <w:tabs>
          <w:tab w:val="left" w:pos="900"/>
        </w:tabs>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lang w:bidi="ar"/>
        </w:rPr>
        <w:t>备注：1、审查结论分为通过和未通过。对否定的审查指标，要提出充足的否定理由，并填写在审查表上。响应人必须通过上述全部指标，否则响应无效。</w:t>
      </w:r>
    </w:p>
    <w:p>
      <w:pPr>
        <w:tabs>
          <w:tab w:val="left" w:pos="900"/>
        </w:tabs>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lang w:bidi="ar"/>
        </w:rPr>
        <w:t>2、所要求提供的相关证明文件，供应商应按磋商文件规定格式制作。</w:t>
      </w:r>
    </w:p>
    <w:p>
      <w:pPr>
        <w:tabs>
          <w:tab w:val="left" w:pos="900"/>
        </w:tabs>
        <w:adjustRightInd w:val="0"/>
        <w:snapToGrid w:val="0"/>
        <w:spacing w:line="360" w:lineRule="auto"/>
        <w:ind w:firstLine="480" w:firstLineChars="200"/>
        <w:rPr>
          <w:rFonts w:ascii="宋体" w:hAnsi="宋体" w:cs="宋体"/>
          <w:color w:val="auto"/>
          <w:sz w:val="24"/>
          <w:szCs w:val="24"/>
          <w:highlight w:val="none"/>
        </w:rPr>
      </w:pPr>
    </w:p>
    <w:p>
      <w:pPr>
        <w:tabs>
          <w:tab w:val="left" w:pos="900"/>
        </w:tabs>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19.4如果供应商的磋商响应文件未通过初审，则为无效响应文件，不得参与后面的磋商及报价。</w:t>
      </w:r>
    </w:p>
    <w:p>
      <w:pPr>
        <w:tabs>
          <w:tab w:val="left" w:pos="1680"/>
        </w:tabs>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19.5</w:t>
      </w:r>
      <w:r>
        <w:rPr>
          <w:rFonts w:hint="eastAsia" w:ascii="宋体" w:hAnsi="宋体" w:cs="宋体"/>
          <w:color w:val="auto"/>
          <w:sz w:val="24"/>
          <w:highlight w:val="none"/>
        </w:rPr>
        <w:t>评审中，磋商小组发现供应商的磋商响应文件中对同类问题表述不一致、前后矛盾、有明显文字和计算错误的内容、有可能不符合磋商采购文件规定等情况需要澄清时，磋商小组将以询标的方式告知并要求供应商以书面方式进行必要的澄清、说明或补正。</w:t>
      </w:r>
      <w:r>
        <w:rPr>
          <w:rFonts w:hint="eastAsia" w:ascii="宋体" w:hAnsi="宋体" w:cs="宋体"/>
          <w:color w:val="auto"/>
          <w:sz w:val="24"/>
          <w:szCs w:val="24"/>
          <w:highlight w:val="none"/>
        </w:rPr>
        <w:t>供应商的澄清、说明或者补正应当采用书面形式，但不得超出</w:t>
      </w:r>
      <w:r>
        <w:rPr>
          <w:rFonts w:hint="eastAsia" w:ascii="宋体" w:hAnsi="宋体" w:cs="宋体"/>
          <w:color w:val="auto"/>
          <w:sz w:val="24"/>
          <w:highlight w:val="none"/>
        </w:rPr>
        <w:t>磋商响应文件</w:t>
      </w:r>
      <w:r>
        <w:rPr>
          <w:rFonts w:hint="eastAsia" w:ascii="宋体" w:hAnsi="宋体" w:cs="宋体"/>
          <w:color w:val="auto"/>
          <w:sz w:val="24"/>
          <w:szCs w:val="24"/>
          <w:highlight w:val="none"/>
        </w:rPr>
        <w:t>的范围或者改变</w:t>
      </w:r>
      <w:r>
        <w:rPr>
          <w:rFonts w:hint="eastAsia" w:ascii="宋体" w:hAnsi="宋体" w:cs="宋体"/>
          <w:color w:val="auto"/>
          <w:sz w:val="24"/>
          <w:highlight w:val="none"/>
        </w:rPr>
        <w:t>磋商响应文件</w:t>
      </w:r>
      <w:r>
        <w:rPr>
          <w:rFonts w:hint="eastAsia" w:ascii="宋体" w:hAnsi="宋体" w:cs="宋体"/>
          <w:color w:val="auto"/>
          <w:sz w:val="24"/>
          <w:szCs w:val="24"/>
          <w:highlight w:val="none"/>
        </w:rPr>
        <w:t>的实质性内容，并由其法定代表人或被授权的代表签字。</w:t>
      </w:r>
      <w:r>
        <w:rPr>
          <w:rFonts w:hint="eastAsia" w:ascii="宋体" w:hAnsi="宋体" w:cs="宋体"/>
          <w:color w:val="auto"/>
          <w:sz w:val="24"/>
          <w:highlight w:val="none"/>
        </w:rPr>
        <w:t>对于询标后判定为不符合磋商采购文件要求的磋商响应文件，磋商小组要提出充足的否定理由，并予以书面记录。最终对供应商的评审结论分为通过和未通过。</w:t>
      </w:r>
    </w:p>
    <w:p>
      <w:pPr>
        <w:tabs>
          <w:tab w:val="left" w:pos="900"/>
        </w:tabs>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19.6</w:t>
      </w:r>
      <w:r>
        <w:rPr>
          <w:rFonts w:hint="eastAsia" w:ascii="宋体" w:hAnsi="宋体"/>
          <w:color w:val="auto"/>
          <w:sz w:val="23"/>
          <w:szCs w:val="23"/>
          <w:highlight w:val="none"/>
          <w:lang w:bidi="ar"/>
        </w:rPr>
        <w:t>初审合格后，磋商小组将集中与通过初审的单一供应商分别进行磋商，并给予所有参加磋商的供应商平等的磋商机会。如供应商在接到项目代理机构通知后未参与磋商的，视同放弃该权利。</w:t>
      </w:r>
    </w:p>
    <w:p>
      <w:pPr>
        <w:tabs>
          <w:tab w:val="left" w:pos="900"/>
        </w:tabs>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19.7磋商将采取N轮磋商、N＋1次报价的方式进行，通常会采用一轮磋商、二次报价的方式进行。但究竟采取多少轮磋商，由磋商小组视情况而定，提交最后报价的供应商不得少于3家。</w:t>
      </w:r>
    </w:p>
    <w:p>
      <w:pPr>
        <w:tabs>
          <w:tab w:val="left" w:pos="900"/>
        </w:tabs>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19.8磋商小组在第一轮磋商中，首先会要求供应商就磋商响应文件中含糊不清、错漏的地方进行澄清，并提出问题，然后与供应商就其价格构成与高低进行磋商。在其后的磋商中，磋商小组将要求供应商就之前提出的技术和商务问题进行确认，然后报出自己能承受的价格。</w:t>
      </w:r>
      <w:r>
        <w:rPr>
          <w:rFonts w:hint="eastAsia" w:ascii="宋体" w:hAnsi="宋体" w:cs="宋体"/>
          <w:color w:val="auto"/>
          <w:sz w:val="24"/>
          <w:szCs w:val="24"/>
          <w:highlight w:val="none"/>
        </w:rPr>
        <w:tab/>
      </w:r>
      <w:r>
        <w:rPr>
          <w:rFonts w:hint="eastAsia" w:ascii="宋体" w:hAnsi="宋体" w:cs="宋体"/>
          <w:color w:val="auto"/>
          <w:sz w:val="24"/>
          <w:szCs w:val="24"/>
          <w:highlight w:val="none"/>
        </w:rPr>
        <w:tab/>
      </w:r>
    </w:p>
    <w:p>
      <w:pPr>
        <w:tabs>
          <w:tab w:val="left" w:pos="900"/>
        </w:tabs>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19.9在磋商过程中，磋商小组可以根据磋商文件和磋商情况实质性变动采购需求中的技术、服务要求以及合同草案条款，但不得变动磋商文件中的其他内容。实质性变动的内容，须经采购人代表确认。</w:t>
      </w:r>
    </w:p>
    <w:p>
      <w:pPr>
        <w:tabs>
          <w:tab w:val="left" w:pos="900"/>
        </w:tabs>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对磋商文件作出的实质性变动是磋商文件的有效组成部分，磋商小组应当及时以书面形式同时通知所有参加磋商的供应商。</w:t>
      </w:r>
    </w:p>
    <w:p>
      <w:pPr>
        <w:tabs>
          <w:tab w:val="left" w:pos="900"/>
        </w:tabs>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供应商应当按照磋商文件的变动情况和磋商小组的要求重新提交响应文件，并由其法定代表人或授权代表签字或者加盖公章。由授权代表签字的，应当附法人授权委托书。供应商为自然人的，应当由本人签字并附身份证明。</w:t>
      </w:r>
    </w:p>
    <w:p>
      <w:pPr>
        <w:tabs>
          <w:tab w:val="left" w:pos="900"/>
        </w:tabs>
        <w:adjustRightInd w:val="0"/>
        <w:snapToGrid w:val="0"/>
        <w:spacing w:line="360" w:lineRule="auto"/>
        <w:ind w:firstLine="420" w:firstLineChars="200"/>
        <w:rPr>
          <w:rFonts w:ascii="宋体" w:hAnsi="宋体" w:cs="宋体"/>
          <w:b/>
          <w:bCs/>
          <w:color w:val="auto"/>
          <w:sz w:val="24"/>
          <w:szCs w:val="24"/>
          <w:highlight w:val="none"/>
        </w:rPr>
      </w:pPr>
      <w:r>
        <w:rPr>
          <w:color w:val="auto"/>
          <w:highlight w:val="none"/>
        </w:rPr>
        <w:fldChar w:fldCharType="begin"/>
      </w:r>
      <w:r>
        <w:rPr>
          <w:color w:val="auto"/>
          <w:highlight w:val="none"/>
        </w:rPr>
        <w:instrText xml:space="preserve"> HYPERLINK "mailto:19.10供应商在接到代理公司电话后20分钟内提交最终报价表（供应商将填写完整并加盖供应商单位公章的最终报价表的扫描件发送至代理公司电子邮箱475853799@qq.com。最终报价表详见后续章节“响应文件格式”中的附件）" </w:instrText>
      </w:r>
      <w:r>
        <w:rPr>
          <w:color w:val="auto"/>
          <w:highlight w:val="none"/>
        </w:rPr>
        <w:fldChar w:fldCharType="separate"/>
      </w:r>
      <w:r>
        <w:rPr>
          <w:rStyle w:val="45"/>
          <w:rFonts w:hint="eastAsia" w:ascii="宋体" w:hAnsi="宋体" w:cs="宋体"/>
          <w:b/>
          <w:bCs/>
          <w:color w:val="auto"/>
          <w:sz w:val="24"/>
          <w:szCs w:val="24"/>
          <w:highlight w:val="none"/>
        </w:rPr>
        <w:t>19.10供应商在开标现场填写最终报价表</w:t>
      </w:r>
      <w:r>
        <w:rPr>
          <w:rStyle w:val="45"/>
          <w:rFonts w:hint="eastAsia" w:ascii="宋体" w:hAnsi="宋体" w:cs="宋体"/>
          <w:b/>
          <w:bCs/>
          <w:color w:val="auto"/>
          <w:sz w:val="24"/>
          <w:szCs w:val="24"/>
          <w:highlight w:val="none"/>
        </w:rPr>
        <w:fldChar w:fldCharType="end"/>
      </w:r>
    </w:p>
    <w:p>
      <w:pPr>
        <w:pStyle w:val="6"/>
        <w:rPr>
          <w:color w:val="auto"/>
          <w:highlight w:val="none"/>
        </w:rPr>
      </w:pPr>
      <w:r>
        <w:rPr>
          <w:rFonts w:hint="eastAsia" w:ascii="宋体" w:hAnsi="宋体" w:eastAsia="宋体" w:cs="宋体"/>
          <w:b w:val="0"/>
          <w:bCs w:val="0"/>
          <w:color w:val="auto"/>
          <w:sz w:val="24"/>
          <w:szCs w:val="24"/>
          <w:highlight w:val="none"/>
        </w:rPr>
        <w:t>在磋商内容不做实质性变更或重大调整的前提下，供应商下轮报价不得高于上一轮报价，否则视该供应商所有轮次报价均为无效报价，报价部分评审不得分。</w:t>
      </w:r>
    </w:p>
    <w:p>
      <w:pPr>
        <w:tabs>
          <w:tab w:val="left" w:pos="900"/>
        </w:tabs>
        <w:adjustRightInd w:val="0"/>
        <w:snapToGrid w:val="0"/>
        <w:spacing w:line="360" w:lineRule="auto"/>
        <w:ind w:firstLine="482" w:firstLineChars="200"/>
        <w:rPr>
          <w:rFonts w:ascii="宋体" w:hAnsi="宋体" w:cs="宋体"/>
          <w:b/>
          <w:color w:val="auto"/>
          <w:sz w:val="24"/>
          <w:szCs w:val="24"/>
          <w:highlight w:val="none"/>
        </w:rPr>
      </w:pPr>
      <w:r>
        <w:rPr>
          <w:rFonts w:hint="eastAsia" w:ascii="宋体" w:hAnsi="宋体" w:cs="宋体"/>
          <w:b/>
          <w:color w:val="auto"/>
          <w:sz w:val="24"/>
          <w:szCs w:val="24"/>
          <w:highlight w:val="none"/>
        </w:rPr>
        <w:t>20、综合评分</w:t>
      </w:r>
    </w:p>
    <w:p>
      <w:pPr>
        <w:autoSpaceDE w:val="0"/>
        <w:autoSpaceDN w:val="0"/>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综合评分的主要因素是：价格、方案、人员、业绩、服务对磋商文件的响应程度，以及相应的比重或者权值等。具体评分标准见下表。</w:t>
      </w:r>
    </w:p>
    <w:p>
      <w:pPr>
        <w:autoSpaceDE w:val="0"/>
        <w:autoSpaceDN w:val="0"/>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统分原则：磋商响应供应商总得分=各项得分相加之总和</w:t>
      </w:r>
    </w:p>
    <w:p>
      <w:pPr>
        <w:autoSpaceDE w:val="0"/>
        <w:autoSpaceDN w:val="0"/>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评委会将所有评委对同一供应商总得分进行累加再取平均值作为该供应商的最终得分，再对所有供应商的最终得分进行排序。得分最高的供应商将作为第一候选人，其次的为第二候选人，依此类推，最终确定一家成交供应商。如最终得分相等时，以技术部分得分从高到低排序，如技术部分得分相等时，评审小组将以摇号方式确定供应商。</w:t>
      </w:r>
    </w:p>
    <w:p>
      <w:pPr>
        <w:autoSpaceDE w:val="0"/>
        <w:autoSpaceDN w:val="0"/>
        <w:adjustRightInd w:val="0"/>
        <w:snapToGrid w:val="0"/>
        <w:spacing w:line="550" w:lineRule="exact"/>
        <w:rPr>
          <w:rFonts w:ascii="宋体" w:hAnsi="宋体" w:cs="宋体"/>
          <w:color w:val="auto"/>
          <w:sz w:val="24"/>
          <w:highlight w:val="none"/>
        </w:rPr>
      </w:pPr>
      <w:r>
        <w:rPr>
          <w:rFonts w:hint="eastAsia" w:ascii="宋体" w:hAnsi="宋体" w:cs="宋体"/>
          <w:color w:val="auto"/>
          <w:sz w:val="24"/>
          <w:highlight w:val="none"/>
        </w:rPr>
        <w:t>详细评审表。</w:t>
      </w:r>
    </w:p>
    <w:tbl>
      <w:tblPr>
        <w:tblStyle w:val="38"/>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27"/>
        <w:gridCol w:w="1542"/>
        <w:gridCol w:w="59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1223" w:type="dxa"/>
            <w:vAlign w:val="center"/>
          </w:tcPr>
          <w:p>
            <w:pPr>
              <w:tabs>
                <w:tab w:val="left" w:pos="900"/>
              </w:tabs>
              <w:adjustRightInd w:val="0"/>
              <w:snapToGrid w:val="0"/>
              <w:spacing w:line="300" w:lineRule="exact"/>
              <w:jc w:val="left"/>
              <w:rPr>
                <w:rFonts w:ascii="宋体" w:hAnsi="宋体" w:cs="Arial"/>
                <w:color w:val="auto"/>
                <w:sz w:val="24"/>
                <w:szCs w:val="24"/>
                <w:highlight w:val="none"/>
              </w:rPr>
            </w:pPr>
            <w:r>
              <w:rPr>
                <w:rFonts w:hint="eastAsia" w:ascii="宋体" w:hAnsi="宋体" w:cs="Arial"/>
                <w:color w:val="auto"/>
                <w:sz w:val="24"/>
                <w:szCs w:val="24"/>
                <w:highlight w:val="none"/>
              </w:rPr>
              <w:t>评分项目</w:t>
            </w:r>
          </w:p>
        </w:tc>
        <w:tc>
          <w:tcPr>
            <w:tcW w:w="1539" w:type="dxa"/>
            <w:vAlign w:val="center"/>
          </w:tcPr>
          <w:p>
            <w:pPr>
              <w:tabs>
                <w:tab w:val="left" w:pos="900"/>
              </w:tabs>
              <w:adjustRightInd w:val="0"/>
              <w:snapToGrid w:val="0"/>
              <w:spacing w:line="300" w:lineRule="exact"/>
              <w:jc w:val="left"/>
              <w:rPr>
                <w:rFonts w:ascii="宋体" w:hAnsi="宋体" w:cs="Arial"/>
                <w:color w:val="auto"/>
                <w:sz w:val="24"/>
                <w:szCs w:val="24"/>
                <w:highlight w:val="none"/>
              </w:rPr>
            </w:pPr>
            <w:r>
              <w:rPr>
                <w:rFonts w:hint="eastAsia" w:ascii="宋体" w:hAnsi="宋体" w:cs="Arial"/>
                <w:color w:val="auto"/>
                <w:sz w:val="24"/>
                <w:szCs w:val="24"/>
                <w:highlight w:val="none"/>
              </w:rPr>
              <w:t>分项</w:t>
            </w:r>
          </w:p>
        </w:tc>
        <w:tc>
          <w:tcPr>
            <w:tcW w:w="5958" w:type="dxa"/>
            <w:vAlign w:val="center"/>
          </w:tcPr>
          <w:p>
            <w:pPr>
              <w:tabs>
                <w:tab w:val="left" w:pos="900"/>
              </w:tabs>
              <w:adjustRightInd w:val="0"/>
              <w:snapToGrid w:val="0"/>
              <w:spacing w:line="300" w:lineRule="exact"/>
              <w:jc w:val="left"/>
              <w:rPr>
                <w:rFonts w:ascii="宋体" w:hAnsi="宋体" w:cs="Arial"/>
                <w:color w:val="auto"/>
                <w:sz w:val="24"/>
                <w:szCs w:val="24"/>
                <w:highlight w:val="none"/>
              </w:rPr>
            </w:pPr>
            <w:r>
              <w:rPr>
                <w:rFonts w:hint="eastAsia" w:ascii="宋体" w:hAnsi="宋体" w:cs="Arial"/>
                <w:color w:val="auto"/>
                <w:sz w:val="24"/>
                <w:szCs w:val="24"/>
                <w:highlight w:val="none"/>
              </w:rPr>
              <w:t>评标要点及说明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1223" w:type="dxa"/>
            <w:vAlign w:val="center"/>
          </w:tcPr>
          <w:p>
            <w:pPr>
              <w:tabs>
                <w:tab w:val="left" w:pos="900"/>
              </w:tabs>
              <w:adjustRightInd w:val="0"/>
              <w:snapToGrid w:val="0"/>
              <w:spacing w:line="300" w:lineRule="exact"/>
              <w:jc w:val="left"/>
              <w:rPr>
                <w:rFonts w:ascii="宋体" w:hAnsi="宋体" w:cs="Arial"/>
                <w:color w:val="auto"/>
                <w:sz w:val="24"/>
                <w:szCs w:val="24"/>
                <w:highlight w:val="none"/>
              </w:rPr>
            </w:pPr>
            <w:r>
              <w:rPr>
                <w:rFonts w:hint="eastAsia" w:ascii="宋体" w:hAnsi="宋体" w:cs="Arial"/>
                <w:color w:val="auto"/>
                <w:sz w:val="24"/>
                <w:szCs w:val="24"/>
                <w:highlight w:val="none"/>
              </w:rPr>
              <w:t>投标报价</w:t>
            </w:r>
          </w:p>
        </w:tc>
        <w:tc>
          <w:tcPr>
            <w:tcW w:w="1539" w:type="dxa"/>
            <w:vAlign w:val="center"/>
          </w:tcPr>
          <w:p>
            <w:pPr>
              <w:tabs>
                <w:tab w:val="left" w:pos="900"/>
              </w:tabs>
              <w:adjustRightInd w:val="0"/>
              <w:snapToGrid w:val="0"/>
              <w:spacing w:line="300" w:lineRule="exact"/>
              <w:jc w:val="left"/>
              <w:rPr>
                <w:rFonts w:ascii="宋体" w:hAnsi="宋体" w:cs="Arial"/>
                <w:color w:val="auto"/>
                <w:sz w:val="24"/>
                <w:szCs w:val="24"/>
                <w:highlight w:val="none"/>
              </w:rPr>
            </w:pPr>
            <w:r>
              <w:rPr>
                <w:rFonts w:hint="eastAsia" w:ascii="宋体" w:hAnsi="宋体" w:cs="Arial"/>
                <w:color w:val="auto"/>
                <w:sz w:val="24"/>
                <w:szCs w:val="24"/>
                <w:highlight w:val="none"/>
              </w:rPr>
              <w:t>报价（10分）</w:t>
            </w:r>
          </w:p>
        </w:tc>
        <w:tc>
          <w:tcPr>
            <w:tcW w:w="5958" w:type="dxa"/>
            <w:vAlign w:val="center"/>
          </w:tcPr>
          <w:p>
            <w:pPr>
              <w:tabs>
                <w:tab w:val="left" w:pos="900"/>
              </w:tabs>
              <w:adjustRightInd w:val="0"/>
              <w:snapToGrid w:val="0"/>
              <w:spacing w:line="300" w:lineRule="exact"/>
              <w:jc w:val="left"/>
              <w:rPr>
                <w:rFonts w:ascii="宋体" w:hAnsi="宋体" w:cs="Arial"/>
                <w:color w:val="auto"/>
                <w:sz w:val="24"/>
                <w:szCs w:val="24"/>
                <w:highlight w:val="none"/>
              </w:rPr>
            </w:pPr>
            <w:r>
              <w:rPr>
                <w:rFonts w:ascii="宋体" w:hAnsi="宋体" w:cs="Arial"/>
                <w:color w:val="auto"/>
                <w:sz w:val="24"/>
                <w:szCs w:val="24"/>
                <w:highlight w:val="none"/>
              </w:rPr>
              <w:t>采用低价优先法计算，即满足磋商文件要求且最后响应价格最低的报价为评审基准价，其价格分为满分。其他磋商响应供应商的价格分按照下列公式计算（小数点保留两位）。</w:t>
            </w:r>
          </w:p>
          <w:p>
            <w:pPr>
              <w:tabs>
                <w:tab w:val="left" w:pos="900"/>
              </w:tabs>
              <w:adjustRightInd w:val="0"/>
              <w:snapToGrid w:val="0"/>
              <w:spacing w:line="300" w:lineRule="exact"/>
              <w:jc w:val="left"/>
              <w:rPr>
                <w:rFonts w:ascii="宋体" w:hAnsi="宋体" w:cs="Arial"/>
                <w:color w:val="auto"/>
                <w:sz w:val="24"/>
                <w:szCs w:val="24"/>
                <w:highlight w:val="none"/>
              </w:rPr>
            </w:pPr>
            <w:r>
              <w:rPr>
                <w:rFonts w:ascii="宋体" w:hAnsi="宋体" w:cs="Arial"/>
                <w:color w:val="auto"/>
                <w:sz w:val="24"/>
                <w:szCs w:val="24"/>
                <w:highlight w:val="none"/>
              </w:rPr>
              <w:t>响应报价得分=(评审基准价／最后响应报价)×10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1223" w:type="dxa"/>
            <w:vMerge w:val="restart"/>
            <w:vAlign w:val="center"/>
          </w:tcPr>
          <w:p>
            <w:pPr>
              <w:tabs>
                <w:tab w:val="left" w:pos="900"/>
              </w:tabs>
              <w:adjustRightInd w:val="0"/>
              <w:snapToGrid w:val="0"/>
              <w:spacing w:line="300" w:lineRule="exact"/>
              <w:jc w:val="left"/>
              <w:rPr>
                <w:rFonts w:ascii="宋体" w:hAnsi="宋体" w:cs="Arial"/>
                <w:color w:val="auto"/>
                <w:sz w:val="24"/>
                <w:szCs w:val="24"/>
                <w:highlight w:val="none"/>
              </w:rPr>
            </w:pPr>
            <w:r>
              <w:rPr>
                <w:rFonts w:hint="eastAsia" w:ascii="宋体" w:hAnsi="宋体" w:cs="Arial"/>
                <w:color w:val="auto"/>
                <w:sz w:val="24"/>
                <w:szCs w:val="24"/>
                <w:highlight w:val="none"/>
              </w:rPr>
              <w:t>技术部分（</w:t>
            </w:r>
            <w:r>
              <w:rPr>
                <w:rFonts w:ascii="宋体" w:hAnsi="宋体" w:cs="Arial"/>
                <w:color w:val="auto"/>
                <w:sz w:val="24"/>
                <w:szCs w:val="24"/>
                <w:highlight w:val="none"/>
              </w:rPr>
              <w:t>50</w:t>
            </w:r>
            <w:r>
              <w:rPr>
                <w:rFonts w:hint="eastAsia" w:ascii="宋体" w:hAnsi="宋体" w:cs="Arial"/>
                <w:color w:val="auto"/>
                <w:sz w:val="24"/>
                <w:szCs w:val="24"/>
                <w:highlight w:val="none"/>
              </w:rPr>
              <w:t>分）</w:t>
            </w:r>
          </w:p>
        </w:tc>
        <w:tc>
          <w:tcPr>
            <w:tcW w:w="1539" w:type="dxa"/>
            <w:vAlign w:val="center"/>
          </w:tcPr>
          <w:p>
            <w:pPr>
              <w:tabs>
                <w:tab w:val="left" w:pos="900"/>
              </w:tabs>
              <w:adjustRightInd w:val="0"/>
              <w:snapToGrid w:val="0"/>
              <w:spacing w:line="300" w:lineRule="exact"/>
              <w:jc w:val="left"/>
              <w:rPr>
                <w:rFonts w:ascii="宋体" w:hAnsi="宋体" w:cs="Arial"/>
                <w:color w:val="auto"/>
                <w:sz w:val="24"/>
                <w:szCs w:val="24"/>
                <w:highlight w:val="none"/>
              </w:rPr>
            </w:pPr>
            <w:r>
              <w:rPr>
                <w:rFonts w:hint="eastAsia" w:ascii="宋体" w:hAnsi="宋体" w:cs="Arial"/>
                <w:color w:val="auto"/>
                <w:sz w:val="24"/>
                <w:szCs w:val="24"/>
                <w:highlight w:val="none"/>
                <w:lang w:val="zh-CN"/>
              </w:rPr>
              <w:t>技术路线、工作部署</w:t>
            </w:r>
            <w:r>
              <w:rPr>
                <w:rFonts w:hint="eastAsia" w:ascii="宋体" w:hAnsi="宋体" w:cs="Arial"/>
                <w:color w:val="auto"/>
                <w:sz w:val="24"/>
                <w:szCs w:val="24"/>
                <w:highlight w:val="none"/>
              </w:rPr>
              <w:t>（20分）</w:t>
            </w:r>
          </w:p>
        </w:tc>
        <w:tc>
          <w:tcPr>
            <w:tcW w:w="5958" w:type="dxa"/>
            <w:vAlign w:val="center"/>
          </w:tcPr>
          <w:p>
            <w:pPr>
              <w:tabs>
                <w:tab w:val="left" w:pos="900"/>
              </w:tabs>
              <w:adjustRightInd w:val="0"/>
              <w:snapToGrid w:val="0"/>
              <w:spacing w:line="300" w:lineRule="exact"/>
              <w:jc w:val="left"/>
              <w:rPr>
                <w:rFonts w:ascii="宋体" w:hAnsi="宋体" w:cs="Arial"/>
                <w:color w:val="auto"/>
                <w:sz w:val="24"/>
                <w:szCs w:val="24"/>
                <w:highlight w:val="none"/>
                <w:lang w:val="zh-CN"/>
              </w:rPr>
            </w:pPr>
            <w:r>
              <w:rPr>
                <w:rFonts w:hint="eastAsia" w:ascii="宋体" w:hAnsi="宋体" w:cs="Arial"/>
                <w:color w:val="auto"/>
                <w:sz w:val="24"/>
                <w:szCs w:val="24"/>
                <w:highlight w:val="none"/>
                <w:lang w:val="zh-CN"/>
              </w:rPr>
              <w:t>技术路线是否全面准确，酌情打分：</w:t>
            </w:r>
            <w:r>
              <w:rPr>
                <w:rFonts w:hint="eastAsia" w:ascii="宋体" w:hAnsi="宋体" w:cs="Arial"/>
                <w:color w:val="auto"/>
                <w:sz w:val="24"/>
                <w:szCs w:val="24"/>
                <w:highlight w:val="none"/>
              </w:rPr>
              <w:t>0</w:t>
            </w:r>
            <w:r>
              <w:rPr>
                <w:rFonts w:ascii="宋体" w:hAnsi="宋体" w:cs="Arial"/>
                <w:color w:val="auto"/>
                <w:sz w:val="24"/>
                <w:szCs w:val="24"/>
                <w:highlight w:val="none"/>
              </w:rPr>
              <w:t>-10</w:t>
            </w:r>
            <w:r>
              <w:rPr>
                <w:rFonts w:hint="eastAsia" w:ascii="宋体" w:hAnsi="宋体" w:cs="Arial"/>
                <w:color w:val="auto"/>
                <w:sz w:val="24"/>
                <w:szCs w:val="24"/>
                <w:highlight w:val="none"/>
              </w:rPr>
              <w:t>分。</w:t>
            </w:r>
          </w:p>
          <w:p>
            <w:pPr>
              <w:tabs>
                <w:tab w:val="left" w:pos="900"/>
              </w:tabs>
              <w:adjustRightInd w:val="0"/>
              <w:snapToGrid w:val="0"/>
              <w:spacing w:line="300" w:lineRule="exact"/>
              <w:jc w:val="left"/>
              <w:rPr>
                <w:rFonts w:ascii="宋体" w:hAnsi="宋体" w:cs="Arial"/>
                <w:color w:val="auto"/>
                <w:sz w:val="24"/>
                <w:szCs w:val="24"/>
                <w:highlight w:val="none"/>
              </w:rPr>
            </w:pPr>
            <w:r>
              <w:rPr>
                <w:rFonts w:hint="eastAsia" w:ascii="宋体" w:hAnsi="宋体" w:cs="Arial"/>
                <w:color w:val="auto"/>
                <w:sz w:val="24"/>
                <w:szCs w:val="24"/>
                <w:highlight w:val="none"/>
                <w:lang w:val="zh-CN"/>
              </w:rPr>
              <w:t>工作部署是否全面准确，酌情打分：</w:t>
            </w:r>
            <w:r>
              <w:rPr>
                <w:rFonts w:ascii="宋体" w:hAnsi="宋体" w:cs="Arial"/>
                <w:color w:val="auto"/>
                <w:sz w:val="24"/>
                <w:szCs w:val="24"/>
                <w:highlight w:val="none"/>
              </w:rPr>
              <w:t>0</w:t>
            </w:r>
            <w:r>
              <w:rPr>
                <w:rFonts w:hint="eastAsia" w:ascii="宋体" w:hAnsi="宋体" w:cs="Arial"/>
                <w:color w:val="auto"/>
                <w:sz w:val="24"/>
                <w:szCs w:val="24"/>
                <w:highlight w:val="none"/>
              </w:rPr>
              <w:t>-10分。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850" w:hRule="atLeast"/>
          <w:jc w:val="center"/>
        </w:trPr>
        <w:tc>
          <w:tcPr>
            <w:tcW w:w="1223" w:type="dxa"/>
            <w:vMerge w:val="continue"/>
            <w:vAlign w:val="center"/>
          </w:tcPr>
          <w:p>
            <w:pPr>
              <w:tabs>
                <w:tab w:val="left" w:pos="900"/>
              </w:tabs>
              <w:adjustRightInd w:val="0"/>
              <w:snapToGrid w:val="0"/>
              <w:spacing w:line="300" w:lineRule="exact"/>
              <w:jc w:val="left"/>
              <w:rPr>
                <w:rFonts w:ascii="宋体" w:hAnsi="宋体" w:cs="Arial"/>
                <w:color w:val="auto"/>
                <w:sz w:val="24"/>
                <w:szCs w:val="24"/>
                <w:highlight w:val="none"/>
              </w:rPr>
            </w:pPr>
          </w:p>
        </w:tc>
        <w:tc>
          <w:tcPr>
            <w:tcW w:w="1539" w:type="dxa"/>
            <w:vAlign w:val="center"/>
          </w:tcPr>
          <w:p>
            <w:pPr>
              <w:tabs>
                <w:tab w:val="left" w:pos="900"/>
              </w:tabs>
              <w:adjustRightInd w:val="0"/>
              <w:snapToGrid w:val="0"/>
              <w:spacing w:line="300" w:lineRule="exact"/>
              <w:jc w:val="left"/>
              <w:rPr>
                <w:rFonts w:ascii="宋体" w:hAnsi="宋体" w:cs="Arial"/>
                <w:color w:val="auto"/>
                <w:sz w:val="24"/>
                <w:szCs w:val="24"/>
                <w:highlight w:val="none"/>
              </w:rPr>
            </w:pPr>
            <w:r>
              <w:rPr>
                <w:rFonts w:hint="eastAsia" w:ascii="宋体" w:hAnsi="宋体" w:cs="Arial"/>
                <w:color w:val="auto"/>
                <w:sz w:val="24"/>
                <w:szCs w:val="24"/>
                <w:highlight w:val="none"/>
              </w:rPr>
              <w:t>项目</w:t>
            </w:r>
            <w:r>
              <w:rPr>
                <w:rFonts w:hint="eastAsia" w:ascii="宋体" w:hAnsi="宋体" w:cs="Arial"/>
                <w:color w:val="auto"/>
                <w:sz w:val="24"/>
                <w:szCs w:val="24"/>
                <w:highlight w:val="none"/>
                <w:lang w:val="zh-CN"/>
              </w:rPr>
              <w:t>质量目标及质量保证体系、安全文明目标及组织保障体系（</w:t>
            </w:r>
            <w:r>
              <w:rPr>
                <w:rFonts w:hint="eastAsia" w:ascii="宋体" w:hAnsi="宋体" w:cs="Arial"/>
                <w:color w:val="auto"/>
                <w:sz w:val="24"/>
                <w:szCs w:val="24"/>
                <w:highlight w:val="none"/>
              </w:rPr>
              <w:t>10</w:t>
            </w:r>
            <w:r>
              <w:rPr>
                <w:rFonts w:hint="eastAsia" w:ascii="宋体" w:hAnsi="宋体" w:cs="Arial"/>
                <w:color w:val="auto"/>
                <w:sz w:val="24"/>
                <w:szCs w:val="24"/>
                <w:highlight w:val="none"/>
                <w:lang w:val="zh-CN"/>
              </w:rPr>
              <w:t>分）</w:t>
            </w:r>
          </w:p>
        </w:tc>
        <w:tc>
          <w:tcPr>
            <w:tcW w:w="5958" w:type="dxa"/>
            <w:vAlign w:val="center"/>
          </w:tcPr>
          <w:p>
            <w:pPr>
              <w:tabs>
                <w:tab w:val="left" w:pos="900"/>
              </w:tabs>
              <w:adjustRightInd w:val="0"/>
              <w:snapToGrid w:val="0"/>
              <w:spacing w:line="300" w:lineRule="exact"/>
              <w:jc w:val="left"/>
              <w:rPr>
                <w:rFonts w:ascii="宋体" w:hAnsi="宋体" w:cs="Arial"/>
                <w:color w:val="auto"/>
                <w:sz w:val="24"/>
                <w:szCs w:val="24"/>
                <w:highlight w:val="none"/>
              </w:rPr>
            </w:pPr>
            <w:r>
              <w:rPr>
                <w:rFonts w:hint="eastAsia" w:ascii="宋体" w:hAnsi="宋体" w:cs="Arial"/>
                <w:color w:val="auto"/>
                <w:sz w:val="24"/>
                <w:szCs w:val="24"/>
                <w:highlight w:val="none"/>
              </w:rPr>
              <w:t>项目</w:t>
            </w:r>
            <w:r>
              <w:rPr>
                <w:rFonts w:hint="eastAsia" w:ascii="宋体" w:hAnsi="宋体" w:cs="Arial"/>
                <w:color w:val="auto"/>
                <w:sz w:val="24"/>
                <w:szCs w:val="24"/>
                <w:highlight w:val="none"/>
                <w:lang w:val="zh-CN"/>
              </w:rPr>
              <w:t>质量目标及质量保证体系、安全文明目标及组织保障体系，酌情打分：</w:t>
            </w:r>
            <w:r>
              <w:rPr>
                <w:rFonts w:ascii="宋体" w:hAnsi="宋体" w:cs="Arial"/>
                <w:color w:val="auto"/>
                <w:sz w:val="24"/>
                <w:szCs w:val="24"/>
                <w:highlight w:val="none"/>
              </w:rPr>
              <w:t>0</w:t>
            </w:r>
            <w:r>
              <w:rPr>
                <w:rFonts w:hint="eastAsia" w:ascii="宋体" w:hAnsi="宋体" w:cs="Arial"/>
                <w:color w:val="auto"/>
                <w:sz w:val="24"/>
                <w:szCs w:val="24"/>
                <w:highlight w:val="none"/>
              </w:rPr>
              <w:t>-10分。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1223" w:type="dxa"/>
            <w:vMerge w:val="continue"/>
            <w:vAlign w:val="center"/>
          </w:tcPr>
          <w:p>
            <w:pPr>
              <w:tabs>
                <w:tab w:val="left" w:pos="900"/>
              </w:tabs>
              <w:adjustRightInd w:val="0"/>
              <w:snapToGrid w:val="0"/>
              <w:spacing w:line="300" w:lineRule="exact"/>
              <w:jc w:val="left"/>
              <w:rPr>
                <w:rFonts w:ascii="宋体" w:hAnsi="宋体" w:cs="Arial"/>
                <w:color w:val="auto"/>
                <w:sz w:val="24"/>
                <w:szCs w:val="24"/>
                <w:highlight w:val="none"/>
              </w:rPr>
            </w:pPr>
          </w:p>
        </w:tc>
        <w:tc>
          <w:tcPr>
            <w:tcW w:w="1539" w:type="dxa"/>
            <w:vAlign w:val="center"/>
          </w:tcPr>
          <w:p>
            <w:pPr>
              <w:tabs>
                <w:tab w:val="left" w:pos="900"/>
              </w:tabs>
              <w:adjustRightInd w:val="0"/>
              <w:snapToGrid w:val="0"/>
              <w:spacing w:line="300" w:lineRule="exact"/>
              <w:jc w:val="left"/>
              <w:rPr>
                <w:rFonts w:ascii="宋体" w:hAnsi="宋体" w:cs="Arial"/>
                <w:color w:val="auto"/>
                <w:sz w:val="24"/>
                <w:szCs w:val="24"/>
                <w:highlight w:val="none"/>
              </w:rPr>
            </w:pPr>
            <w:r>
              <w:rPr>
                <w:rFonts w:hint="eastAsia" w:ascii="宋体" w:hAnsi="宋体" w:cs="Arial"/>
                <w:color w:val="auto"/>
                <w:sz w:val="24"/>
                <w:szCs w:val="24"/>
                <w:highlight w:val="none"/>
                <w:lang w:val="zh-CN"/>
              </w:rPr>
              <w:t>服务质量承诺及履行措施（</w:t>
            </w:r>
            <w:r>
              <w:rPr>
                <w:rFonts w:hint="eastAsia" w:ascii="宋体" w:hAnsi="宋体" w:cs="Arial"/>
                <w:color w:val="auto"/>
                <w:sz w:val="24"/>
                <w:szCs w:val="24"/>
                <w:highlight w:val="none"/>
                <w:lang w:val="en-US" w:eastAsia="zh-CN"/>
              </w:rPr>
              <w:t>10</w:t>
            </w:r>
            <w:r>
              <w:rPr>
                <w:rFonts w:hint="eastAsia" w:ascii="宋体" w:hAnsi="宋体" w:cs="Arial"/>
                <w:color w:val="auto"/>
                <w:sz w:val="24"/>
                <w:szCs w:val="24"/>
                <w:highlight w:val="none"/>
              </w:rPr>
              <w:t>分</w:t>
            </w:r>
            <w:r>
              <w:rPr>
                <w:rFonts w:hint="eastAsia" w:ascii="宋体" w:hAnsi="宋体" w:cs="Arial"/>
                <w:color w:val="auto"/>
                <w:sz w:val="24"/>
                <w:szCs w:val="24"/>
                <w:highlight w:val="none"/>
                <w:lang w:val="zh-CN"/>
              </w:rPr>
              <w:t>）</w:t>
            </w:r>
          </w:p>
        </w:tc>
        <w:tc>
          <w:tcPr>
            <w:tcW w:w="5958" w:type="dxa"/>
            <w:vAlign w:val="center"/>
          </w:tcPr>
          <w:p>
            <w:pPr>
              <w:tabs>
                <w:tab w:val="left" w:pos="900"/>
              </w:tabs>
              <w:adjustRightInd w:val="0"/>
              <w:snapToGrid w:val="0"/>
              <w:spacing w:line="300" w:lineRule="exact"/>
              <w:jc w:val="left"/>
              <w:rPr>
                <w:rFonts w:ascii="宋体" w:hAnsi="宋体" w:cs="Arial"/>
                <w:color w:val="auto"/>
                <w:sz w:val="24"/>
                <w:szCs w:val="24"/>
                <w:highlight w:val="none"/>
              </w:rPr>
            </w:pPr>
            <w:r>
              <w:rPr>
                <w:rFonts w:hint="eastAsia" w:ascii="宋体" w:hAnsi="宋体" w:cs="Arial"/>
                <w:color w:val="auto"/>
                <w:sz w:val="24"/>
                <w:szCs w:val="24"/>
                <w:highlight w:val="none"/>
                <w:lang w:val="zh-CN"/>
              </w:rPr>
              <w:t>服务质量承诺是否及时到位、服务质量是否有可行的履行措施，酌情打分：</w:t>
            </w:r>
            <w:r>
              <w:rPr>
                <w:rFonts w:ascii="宋体" w:hAnsi="宋体" w:cs="Arial"/>
                <w:color w:val="auto"/>
                <w:sz w:val="24"/>
                <w:szCs w:val="24"/>
                <w:highlight w:val="none"/>
              </w:rPr>
              <w:t xml:space="preserve"> 0</w:t>
            </w:r>
            <w:r>
              <w:rPr>
                <w:rFonts w:hint="eastAsia" w:ascii="宋体" w:hAnsi="宋体" w:cs="Arial"/>
                <w:color w:val="auto"/>
                <w:sz w:val="24"/>
                <w:szCs w:val="24"/>
                <w:highlight w:val="none"/>
              </w:rPr>
              <w:t>-</w:t>
            </w:r>
            <w:r>
              <w:rPr>
                <w:rFonts w:hint="eastAsia" w:ascii="宋体" w:hAnsi="宋体" w:cs="Arial"/>
                <w:color w:val="auto"/>
                <w:sz w:val="24"/>
                <w:szCs w:val="24"/>
                <w:highlight w:val="none"/>
                <w:lang w:val="en-US" w:eastAsia="zh-CN"/>
              </w:rPr>
              <w:t>10</w:t>
            </w:r>
            <w:r>
              <w:rPr>
                <w:rFonts w:hint="eastAsia" w:ascii="宋体" w:hAnsi="宋体" w:cs="Arial"/>
                <w:color w:val="auto"/>
                <w:sz w:val="24"/>
                <w:szCs w:val="24"/>
                <w:highlight w:val="none"/>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1223" w:type="dxa"/>
            <w:vMerge w:val="continue"/>
            <w:vAlign w:val="center"/>
          </w:tcPr>
          <w:p>
            <w:pPr>
              <w:tabs>
                <w:tab w:val="left" w:pos="900"/>
              </w:tabs>
              <w:adjustRightInd w:val="0"/>
              <w:snapToGrid w:val="0"/>
              <w:spacing w:line="300" w:lineRule="exact"/>
              <w:jc w:val="left"/>
              <w:rPr>
                <w:rFonts w:ascii="宋体" w:hAnsi="宋体" w:cs="Arial"/>
                <w:color w:val="auto"/>
                <w:sz w:val="24"/>
                <w:szCs w:val="24"/>
                <w:highlight w:val="none"/>
              </w:rPr>
            </w:pPr>
          </w:p>
        </w:tc>
        <w:tc>
          <w:tcPr>
            <w:tcW w:w="1539" w:type="dxa"/>
            <w:vAlign w:val="center"/>
          </w:tcPr>
          <w:p>
            <w:pPr>
              <w:tabs>
                <w:tab w:val="left" w:pos="900"/>
              </w:tabs>
              <w:adjustRightInd w:val="0"/>
              <w:snapToGrid w:val="0"/>
              <w:spacing w:line="300" w:lineRule="exact"/>
              <w:jc w:val="left"/>
              <w:rPr>
                <w:rFonts w:ascii="宋体" w:hAnsi="宋体" w:cs="Arial"/>
                <w:color w:val="auto"/>
                <w:sz w:val="24"/>
                <w:szCs w:val="24"/>
                <w:highlight w:val="none"/>
                <w:lang w:val="zh-CN"/>
              </w:rPr>
            </w:pPr>
            <w:r>
              <w:rPr>
                <w:rFonts w:hint="eastAsia" w:ascii="宋体" w:hAnsi="宋体" w:cs="Arial"/>
                <w:color w:val="auto"/>
                <w:sz w:val="24"/>
                <w:szCs w:val="24"/>
                <w:highlight w:val="none"/>
                <w:lang w:val="zh-CN"/>
              </w:rPr>
              <w:t>合理化建议（</w:t>
            </w:r>
            <w:r>
              <w:rPr>
                <w:rFonts w:hint="eastAsia" w:ascii="宋体" w:hAnsi="宋体" w:cs="Arial"/>
                <w:color w:val="auto"/>
                <w:sz w:val="24"/>
                <w:szCs w:val="24"/>
                <w:highlight w:val="none"/>
              </w:rPr>
              <w:t>10</w:t>
            </w:r>
            <w:r>
              <w:rPr>
                <w:rFonts w:hint="eastAsia" w:ascii="宋体" w:hAnsi="宋体" w:cs="Arial"/>
                <w:color w:val="auto"/>
                <w:sz w:val="24"/>
                <w:szCs w:val="24"/>
                <w:highlight w:val="none"/>
                <w:lang w:val="zh-CN"/>
              </w:rPr>
              <w:t>分）</w:t>
            </w:r>
          </w:p>
        </w:tc>
        <w:tc>
          <w:tcPr>
            <w:tcW w:w="5958" w:type="dxa"/>
            <w:vAlign w:val="center"/>
          </w:tcPr>
          <w:p>
            <w:pPr>
              <w:tabs>
                <w:tab w:val="left" w:pos="900"/>
              </w:tabs>
              <w:adjustRightInd w:val="0"/>
              <w:snapToGrid w:val="0"/>
              <w:spacing w:line="300" w:lineRule="exact"/>
              <w:jc w:val="left"/>
              <w:rPr>
                <w:rFonts w:ascii="宋体" w:hAnsi="宋体" w:cs="Arial"/>
                <w:color w:val="auto"/>
                <w:sz w:val="24"/>
                <w:szCs w:val="24"/>
                <w:highlight w:val="none"/>
                <w:lang w:val="zh-CN"/>
              </w:rPr>
            </w:pPr>
            <w:r>
              <w:rPr>
                <w:rFonts w:hint="eastAsia" w:ascii="宋体" w:hAnsi="宋体" w:cs="Arial"/>
                <w:color w:val="auto"/>
                <w:sz w:val="24"/>
                <w:szCs w:val="24"/>
                <w:highlight w:val="none"/>
                <w:lang w:val="zh-CN"/>
              </w:rPr>
              <w:t>根据提出的针对本项目的建议，是否切实可行、合理，由评委综合打分；（</w:t>
            </w:r>
            <w:r>
              <w:rPr>
                <w:rFonts w:ascii="宋体" w:hAnsi="宋体" w:cs="Arial"/>
                <w:color w:val="auto"/>
                <w:sz w:val="24"/>
                <w:szCs w:val="24"/>
                <w:highlight w:val="none"/>
              </w:rPr>
              <w:t>0</w:t>
            </w:r>
            <w:r>
              <w:rPr>
                <w:rFonts w:hint="eastAsia" w:ascii="宋体" w:hAnsi="宋体" w:cs="Arial"/>
                <w:color w:val="auto"/>
                <w:sz w:val="24"/>
                <w:szCs w:val="24"/>
                <w:highlight w:val="none"/>
              </w:rPr>
              <w:t>-10</w:t>
            </w:r>
            <w:r>
              <w:rPr>
                <w:rFonts w:hint="eastAsia" w:ascii="宋体" w:hAnsi="宋体" w:cs="Arial"/>
                <w:color w:val="auto"/>
                <w:sz w:val="24"/>
                <w:szCs w:val="24"/>
                <w:highlight w:val="none"/>
                <w:lang w:val="zh-CN"/>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1223" w:type="dxa"/>
            <w:vMerge w:val="restart"/>
            <w:vAlign w:val="center"/>
          </w:tcPr>
          <w:p>
            <w:pPr>
              <w:tabs>
                <w:tab w:val="left" w:pos="900"/>
              </w:tabs>
              <w:adjustRightInd w:val="0"/>
              <w:snapToGrid w:val="0"/>
              <w:spacing w:line="300" w:lineRule="exact"/>
              <w:jc w:val="left"/>
              <w:rPr>
                <w:rFonts w:ascii="宋体" w:hAnsi="宋体" w:cs="Arial"/>
                <w:color w:val="auto"/>
                <w:sz w:val="24"/>
                <w:szCs w:val="24"/>
                <w:highlight w:val="none"/>
              </w:rPr>
            </w:pPr>
            <w:r>
              <w:rPr>
                <w:rFonts w:hint="eastAsia" w:ascii="宋体" w:hAnsi="宋体" w:cs="Arial"/>
                <w:color w:val="auto"/>
                <w:sz w:val="24"/>
                <w:szCs w:val="24"/>
                <w:highlight w:val="none"/>
              </w:rPr>
              <w:t>商务部分</w:t>
            </w:r>
          </w:p>
          <w:p>
            <w:pPr>
              <w:tabs>
                <w:tab w:val="left" w:pos="900"/>
              </w:tabs>
              <w:adjustRightInd w:val="0"/>
              <w:snapToGrid w:val="0"/>
              <w:spacing w:line="300" w:lineRule="exact"/>
              <w:jc w:val="left"/>
              <w:rPr>
                <w:rFonts w:ascii="宋体" w:hAnsi="宋体" w:cs="Arial"/>
                <w:color w:val="auto"/>
                <w:sz w:val="24"/>
                <w:szCs w:val="24"/>
                <w:highlight w:val="none"/>
              </w:rPr>
            </w:pPr>
            <w:r>
              <w:rPr>
                <w:rFonts w:hint="eastAsia" w:ascii="宋体" w:hAnsi="宋体" w:cs="Arial"/>
                <w:color w:val="auto"/>
                <w:sz w:val="24"/>
                <w:szCs w:val="24"/>
                <w:highlight w:val="none"/>
              </w:rPr>
              <w:t>（</w:t>
            </w:r>
            <w:r>
              <w:rPr>
                <w:rFonts w:hint="eastAsia" w:ascii="宋体" w:hAnsi="宋体" w:cs="Arial"/>
                <w:color w:val="auto"/>
                <w:sz w:val="24"/>
                <w:szCs w:val="24"/>
                <w:highlight w:val="none"/>
                <w:lang w:val="en-US" w:eastAsia="zh-CN"/>
              </w:rPr>
              <w:t>40</w:t>
            </w:r>
            <w:r>
              <w:rPr>
                <w:rFonts w:hint="eastAsia" w:ascii="宋体" w:hAnsi="宋体" w:cs="Arial"/>
                <w:color w:val="auto"/>
                <w:sz w:val="24"/>
                <w:szCs w:val="24"/>
                <w:highlight w:val="none"/>
              </w:rPr>
              <w:t>分）</w:t>
            </w:r>
          </w:p>
        </w:tc>
        <w:tc>
          <w:tcPr>
            <w:tcW w:w="1539" w:type="dxa"/>
            <w:vAlign w:val="center"/>
          </w:tcPr>
          <w:p>
            <w:pPr>
              <w:tabs>
                <w:tab w:val="left" w:pos="900"/>
              </w:tabs>
              <w:adjustRightInd w:val="0"/>
              <w:snapToGrid w:val="0"/>
              <w:spacing w:line="300" w:lineRule="exact"/>
              <w:jc w:val="left"/>
              <w:rPr>
                <w:rFonts w:ascii="宋体" w:hAnsi="宋体" w:cs="Arial"/>
                <w:color w:val="auto"/>
                <w:sz w:val="24"/>
                <w:szCs w:val="24"/>
                <w:highlight w:val="none"/>
              </w:rPr>
            </w:pPr>
            <w:r>
              <w:rPr>
                <w:rFonts w:hint="eastAsia" w:ascii="宋体" w:hAnsi="宋体" w:cs="Arial"/>
                <w:color w:val="auto"/>
                <w:sz w:val="24"/>
                <w:szCs w:val="24"/>
                <w:highlight w:val="none"/>
              </w:rPr>
              <w:t xml:space="preserve">企业业绩（ </w:t>
            </w:r>
            <w:r>
              <w:rPr>
                <w:rFonts w:ascii="宋体" w:hAnsi="宋体" w:cs="Arial"/>
                <w:color w:val="auto"/>
                <w:sz w:val="24"/>
                <w:szCs w:val="24"/>
                <w:highlight w:val="none"/>
              </w:rPr>
              <w:t>20</w:t>
            </w:r>
            <w:r>
              <w:rPr>
                <w:rFonts w:hint="eastAsia" w:ascii="宋体" w:hAnsi="宋体" w:cs="Arial"/>
                <w:color w:val="auto"/>
                <w:sz w:val="24"/>
                <w:szCs w:val="24"/>
                <w:highlight w:val="none"/>
              </w:rPr>
              <w:t>分）</w:t>
            </w:r>
          </w:p>
        </w:tc>
        <w:tc>
          <w:tcPr>
            <w:tcW w:w="5958" w:type="dxa"/>
            <w:vAlign w:val="center"/>
          </w:tcPr>
          <w:p>
            <w:pPr>
              <w:tabs>
                <w:tab w:val="left" w:pos="900"/>
              </w:tabs>
              <w:adjustRightInd w:val="0"/>
              <w:snapToGrid w:val="0"/>
              <w:spacing w:line="300" w:lineRule="exact"/>
              <w:jc w:val="left"/>
              <w:rPr>
                <w:rFonts w:ascii="宋体" w:hAnsi="宋体" w:cs="Arial"/>
                <w:color w:val="auto"/>
                <w:sz w:val="24"/>
                <w:szCs w:val="24"/>
                <w:highlight w:val="none"/>
              </w:rPr>
            </w:pPr>
            <w:r>
              <w:rPr>
                <w:rFonts w:hint="eastAsia" w:ascii="宋体" w:hAnsi="宋体" w:cs="Arial"/>
                <w:color w:val="auto"/>
                <w:sz w:val="24"/>
                <w:szCs w:val="24"/>
                <w:highlight w:val="none"/>
              </w:rPr>
              <w:t>投标人近五年（近五年：指2019年11月1日以来）具</w:t>
            </w:r>
            <w:r>
              <w:rPr>
                <w:rFonts w:hint="eastAsia" w:ascii="宋体" w:hAnsi="宋体" w:cs="Arial"/>
                <w:color w:val="auto"/>
                <w:sz w:val="24"/>
                <w:szCs w:val="24"/>
                <w:highlight w:val="none"/>
              </w:rPr>
              <w:t>有合同金额不低于</w:t>
            </w:r>
            <w:r>
              <w:rPr>
                <w:rFonts w:hint="eastAsia" w:ascii="宋体" w:hAnsi="宋体" w:cs="Arial"/>
                <w:color w:val="auto"/>
                <w:sz w:val="24"/>
                <w:szCs w:val="24"/>
                <w:highlight w:val="none"/>
                <w:lang w:val="en-US" w:eastAsia="zh-CN"/>
              </w:rPr>
              <w:t>5</w:t>
            </w:r>
            <w:r>
              <w:rPr>
                <w:rFonts w:hint="eastAsia" w:ascii="宋体" w:hAnsi="宋体" w:cs="Arial"/>
                <w:color w:val="auto"/>
                <w:sz w:val="24"/>
                <w:szCs w:val="24"/>
                <w:highlight w:val="none"/>
              </w:rPr>
              <w:t>万元</w:t>
            </w:r>
            <w:r>
              <w:rPr>
                <w:rFonts w:hint="eastAsia" w:ascii="宋体" w:hAnsi="宋体" w:cs="Arial"/>
                <w:color w:val="auto"/>
                <w:sz w:val="24"/>
                <w:szCs w:val="24"/>
                <w:highlight w:val="none"/>
                <w:lang w:val="zh-CN"/>
              </w:rPr>
              <w:t>矿产资源储量</w:t>
            </w:r>
            <w:r>
              <w:rPr>
                <w:rFonts w:hint="eastAsia" w:ascii="宋体" w:hAnsi="宋体" w:cs="Arial"/>
                <w:color w:val="auto"/>
                <w:sz w:val="24"/>
                <w:szCs w:val="24"/>
                <w:highlight w:val="none"/>
                <w:lang w:val="en-US" w:eastAsia="zh-CN"/>
              </w:rPr>
              <w:t>核实或</w:t>
            </w:r>
            <w:r>
              <w:rPr>
                <w:rFonts w:hint="eastAsia" w:ascii="宋体" w:hAnsi="宋体" w:cs="Arial"/>
                <w:color w:val="auto"/>
                <w:sz w:val="24"/>
                <w:szCs w:val="24"/>
                <w:highlight w:val="none"/>
                <w:lang w:val="zh-CN"/>
              </w:rPr>
              <w:t>核查报告编制</w:t>
            </w:r>
            <w:r>
              <w:rPr>
                <w:rFonts w:hint="eastAsia" w:ascii="宋体" w:hAnsi="宋体" w:cs="Arial"/>
                <w:color w:val="auto"/>
                <w:sz w:val="24"/>
                <w:szCs w:val="24"/>
                <w:highlight w:val="none"/>
              </w:rPr>
              <w:t>项目</w:t>
            </w:r>
            <w:r>
              <w:rPr>
                <w:rFonts w:hint="eastAsia" w:ascii="宋体" w:hAnsi="宋体" w:cs="Arial"/>
                <w:color w:val="auto"/>
                <w:sz w:val="24"/>
                <w:szCs w:val="24"/>
                <w:highlight w:val="none"/>
              </w:rPr>
              <w:t>（业绩证明材料：提供合同复印件并加盖公章（以合同签订时间为准），若合同中无法体现项目类型、签订时间、合同金额等内容的，须另附业主证明等相关材料）每有一项业绩得5分，最高得</w:t>
            </w:r>
            <w:r>
              <w:rPr>
                <w:rFonts w:hint="eastAsia" w:ascii="宋体" w:hAnsi="宋体" w:cs="Arial"/>
                <w:color w:val="auto"/>
                <w:sz w:val="24"/>
                <w:szCs w:val="24"/>
                <w:highlight w:val="none"/>
                <w:lang w:val="en-US" w:eastAsia="zh-CN"/>
              </w:rPr>
              <w:t>20</w:t>
            </w:r>
            <w:r>
              <w:rPr>
                <w:rFonts w:hint="eastAsia" w:ascii="宋体" w:hAnsi="宋体" w:cs="Arial"/>
                <w:color w:val="auto"/>
                <w:sz w:val="24"/>
                <w:szCs w:val="24"/>
                <w:highlight w:val="none"/>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1223" w:type="dxa"/>
            <w:vMerge w:val="continue"/>
            <w:vAlign w:val="center"/>
          </w:tcPr>
          <w:p>
            <w:pPr>
              <w:tabs>
                <w:tab w:val="left" w:pos="900"/>
              </w:tabs>
              <w:adjustRightInd w:val="0"/>
              <w:snapToGrid w:val="0"/>
              <w:spacing w:line="300" w:lineRule="exact"/>
              <w:jc w:val="left"/>
              <w:rPr>
                <w:rFonts w:ascii="宋体" w:hAnsi="宋体" w:cs="Arial"/>
                <w:color w:val="auto"/>
                <w:sz w:val="24"/>
                <w:szCs w:val="24"/>
                <w:highlight w:val="none"/>
              </w:rPr>
            </w:pPr>
          </w:p>
        </w:tc>
        <w:tc>
          <w:tcPr>
            <w:tcW w:w="1539" w:type="dxa"/>
            <w:vAlign w:val="center"/>
          </w:tcPr>
          <w:p>
            <w:pPr>
              <w:tabs>
                <w:tab w:val="left" w:pos="900"/>
              </w:tabs>
              <w:adjustRightInd w:val="0"/>
              <w:snapToGrid w:val="0"/>
              <w:spacing w:line="300" w:lineRule="exact"/>
              <w:jc w:val="left"/>
              <w:rPr>
                <w:rFonts w:ascii="宋体" w:hAnsi="宋体" w:cs="Arial"/>
                <w:color w:val="auto"/>
                <w:sz w:val="24"/>
                <w:szCs w:val="24"/>
                <w:highlight w:val="none"/>
                <w:lang w:val="zh-CN"/>
              </w:rPr>
            </w:pPr>
            <w:r>
              <w:rPr>
                <w:rFonts w:hint="eastAsia" w:ascii="宋体" w:hAnsi="宋体" w:cs="Arial"/>
                <w:color w:val="auto"/>
                <w:sz w:val="24"/>
                <w:szCs w:val="24"/>
                <w:highlight w:val="none"/>
                <w:lang w:val="zh-CN"/>
              </w:rPr>
              <w:t>企业综合实力（</w:t>
            </w:r>
            <w:r>
              <w:rPr>
                <w:rFonts w:ascii="宋体" w:hAnsi="宋体" w:cs="Arial"/>
                <w:color w:val="auto"/>
                <w:sz w:val="24"/>
                <w:szCs w:val="24"/>
                <w:highlight w:val="none"/>
              </w:rPr>
              <w:t>12</w:t>
            </w:r>
            <w:r>
              <w:rPr>
                <w:rFonts w:hint="eastAsia" w:ascii="宋体" w:hAnsi="宋体" w:cs="Arial"/>
                <w:color w:val="auto"/>
                <w:sz w:val="24"/>
                <w:szCs w:val="24"/>
                <w:highlight w:val="none"/>
                <w:lang w:val="zh-CN"/>
              </w:rPr>
              <w:t>）</w:t>
            </w:r>
          </w:p>
          <w:p>
            <w:pPr>
              <w:tabs>
                <w:tab w:val="left" w:pos="900"/>
              </w:tabs>
              <w:adjustRightInd w:val="0"/>
              <w:snapToGrid w:val="0"/>
              <w:spacing w:line="300" w:lineRule="exact"/>
              <w:jc w:val="left"/>
              <w:rPr>
                <w:rFonts w:ascii="宋体" w:hAnsi="宋体" w:cs="Arial"/>
                <w:color w:val="auto"/>
                <w:sz w:val="24"/>
                <w:szCs w:val="24"/>
                <w:highlight w:val="none"/>
              </w:rPr>
            </w:pPr>
          </w:p>
        </w:tc>
        <w:tc>
          <w:tcPr>
            <w:tcW w:w="5958" w:type="dxa"/>
            <w:vAlign w:val="center"/>
          </w:tcPr>
          <w:p>
            <w:pPr>
              <w:tabs>
                <w:tab w:val="left" w:pos="900"/>
              </w:tabs>
              <w:adjustRightInd w:val="0"/>
              <w:snapToGrid w:val="0"/>
              <w:spacing w:line="300" w:lineRule="exact"/>
              <w:jc w:val="left"/>
              <w:rPr>
                <w:rFonts w:ascii="宋体" w:hAnsi="宋体" w:cs="Arial"/>
                <w:color w:val="auto"/>
                <w:sz w:val="24"/>
                <w:szCs w:val="24"/>
                <w:highlight w:val="none"/>
              </w:rPr>
            </w:pPr>
            <w:r>
              <w:rPr>
                <w:rFonts w:hint="eastAsia" w:ascii="宋体" w:hAnsi="宋体" w:cs="Arial"/>
                <w:color w:val="auto"/>
                <w:sz w:val="24"/>
                <w:szCs w:val="24"/>
                <w:highlight w:val="none"/>
              </w:rPr>
              <w:t xml:space="preserve">投标人通过质量管理体系认证的，得 </w:t>
            </w:r>
            <w:r>
              <w:rPr>
                <w:rFonts w:hint="eastAsia" w:ascii="宋体" w:hAnsi="宋体" w:cs="Arial"/>
                <w:color w:val="auto"/>
                <w:sz w:val="24"/>
                <w:szCs w:val="24"/>
                <w:highlight w:val="none"/>
                <w:lang w:val="en-US" w:eastAsia="zh-CN"/>
              </w:rPr>
              <w:t>4</w:t>
            </w:r>
            <w:r>
              <w:rPr>
                <w:rFonts w:hint="eastAsia" w:ascii="宋体" w:hAnsi="宋体" w:cs="Arial"/>
                <w:color w:val="auto"/>
                <w:sz w:val="24"/>
                <w:szCs w:val="24"/>
                <w:highlight w:val="none"/>
              </w:rPr>
              <w:t>分，通过环境管理体系认证的，得</w:t>
            </w:r>
            <w:r>
              <w:rPr>
                <w:rFonts w:hint="eastAsia" w:ascii="宋体" w:hAnsi="宋体" w:cs="Arial"/>
                <w:color w:val="auto"/>
                <w:sz w:val="24"/>
                <w:szCs w:val="24"/>
                <w:highlight w:val="none"/>
                <w:lang w:val="en-US" w:eastAsia="zh-CN"/>
              </w:rPr>
              <w:t>4</w:t>
            </w:r>
            <w:r>
              <w:rPr>
                <w:rFonts w:hint="eastAsia" w:ascii="宋体" w:hAnsi="宋体" w:cs="Arial"/>
                <w:color w:val="auto"/>
                <w:sz w:val="24"/>
                <w:szCs w:val="24"/>
                <w:highlight w:val="none"/>
              </w:rPr>
              <w:t>分，通过职业健康安全管理体系认证的，得</w:t>
            </w:r>
            <w:r>
              <w:rPr>
                <w:rFonts w:ascii="宋体" w:hAnsi="宋体" w:cs="Arial"/>
                <w:color w:val="auto"/>
                <w:sz w:val="24"/>
                <w:szCs w:val="24"/>
                <w:highlight w:val="none"/>
              </w:rPr>
              <w:t>4</w:t>
            </w:r>
            <w:r>
              <w:rPr>
                <w:rFonts w:hint="eastAsia" w:ascii="宋体" w:hAnsi="宋体" w:cs="Arial"/>
                <w:color w:val="auto"/>
                <w:sz w:val="24"/>
                <w:szCs w:val="24"/>
                <w:highlight w:val="none"/>
              </w:rPr>
              <w:t>分（本项最高</w:t>
            </w:r>
            <w:r>
              <w:rPr>
                <w:rFonts w:hint="eastAsia" w:ascii="宋体" w:hAnsi="宋体" w:cs="Arial"/>
                <w:color w:val="auto"/>
                <w:sz w:val="24"/>
                <w:szCs w:val="24"/>
                <w:highlight w:val="none"/>
                <w:lang w:val="en-US" w:eastAsia="zh-CN"/>
              </w:rPr>
              <w:t>12</w:t>
            </w:r>
            <w:r>
              <w:rPr>
                <w:rFonts w:hint="eastAsia" w:ascii="宋体" w:hAnsi="宋体" w:cs="Arial"/>
                <w:color w:val="auto"/>
                <w:sz w:val="24"/>
                <w:szCs w:val="24"/>
                <w:highlight w:val="none"/>
              </w:rPr>
              <w:t xml:space="preserve">分）； </w:t>
            </w:r>
          </w:p>
          <w:p>
            <w:pPr>
              <w:tabs>
                <w:tab w:val="left" w:pos="900"/>
              </w:tabs>
              <w:adjustRightInd w:val="0"/>
              <w:snapToGrid w:val="0"/>
              <w:spacing w:line="300" w:lineRule="exact"/>
              <w:jc w:val="left"/>
              <w:rPr>
                <w:rFonts w:ascii="宋体" w:hAnsi="宋体" w:cs="Arial"/>
                <w:color w:val="auto"/>
                <w:sz w:val="24"/>
                <w:szCs w:val="24"/>
                <w:highlight w:val="none"/>
              </w:rPr>
            </w:pPr>
            <w:r>
              <w:rPr>
                <w:rFonts w:hint="eastAsia" w:ascii="宋体" w:hAnsi="宋体" w:cs="Arial"/>
                <w:color w:val="auto"/>
                <w:sz w:val="24"/>
                <w:szCs w:val="24"/>
                <w:highlight w:val="none"/>
              </w:rPr>
              <w:t>备注：投标人须提供企业质量管理体系、环境管理体系、职业健康安全管理体系认证证书等复印件或扫描件，未提供的不得分。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1223" w:type="dxa"/>
            <w:vMerge w:val="continue"/>
            <w:vAlign w:val="center"/>
          </w:tcPr>
          <w:p>
            <w:pPr>
              <w:tabs>
                <w:tab w:val="left" w:pos="900"/>
              </w:tabs>
              <w:adjustRightInd w:val="0"/>
              <w:snapToGrid w:val="0"/>
              <w:spacing w:line="300" w:lineRule="exact"/>
              <w:jc w:val="left"/>
              <w:rPr>
                <w:rFonts w:ascii="宋体" w:hAnsi="宋体" w:cs="Arial"/>
                <w:color w:val="auto"/>
                <w:sz w:val="24"/>
                <w:szCs w:val="24"/>
                <w:highlight w:val="none"/>
              </w:rPr>
            </w:pPr>
          </w:p>
        </w:tc>
        <w:tc>
          <w:tcPr>
            <w:tcW w:w="1539" w:type="dxa"/>
            <w:vAlign w:val="center"/>
          </w:tcPr>
          <w:p>
            <w:pPr>
              <w:tabs>
                <w:tab w:val="left" w:pos="900"/>
              </w:tabs>
              <w:adjustRightInd w:val="0"/>
              <w:snapToGrid w:val="0"/>
              <w:spacing w:line="300" w:lineRule="exact"/>
              <w:jc w:val="left"/>
              <w:rPr>
                <w:rFonts w:ascii="宋体" w:hAnsi="宋体" w:cs="Arial"/>
                <w:color w:val="auto"/>
                <w:sz w:val="24"/>
                <w:szCs w:val="24"/>
                <w:highlight w:val="none"/>
              </w:rPr>
            </w:pPr>
            <w:r>
              <w:rPr>
                <w:rFonts w:hint="eastAsia" w:ascii="宋体" w:hAnsi="宋体" w:cs="Arial"/>
                <w:color w:val="auto"/>
                <w:sz w:val="24"/>
                <w:szCs w:val="24"/>
                <w:highlight w:val="none"/>
                <w:lang w:val="zh-CN"/>
              </w:rPr>
              <w:t>获奖情况（</w:t>
            </w:r>
            <w:r>
              <w:rPr>
                <w:rFonts w:ascii="宋体" w:hAnsi="宋体" w:cs="Arial"/>
                <w:color w:val="auto"/>
                <w:sz w:val="24"/>
                <w:szCs w:val="24"/>
                <w:highlight w:val="none"/>
              </w:rPr>
              <w:t>6</w:t>
            </w:r>
            <w:r>
              <w:rPr>
                <w:rFonts w:hint="eastAsia" w:ascii="宋体" w:hAnsi="宋体" w:cs="Arial"/>
                <w:color w:val="auto"/>
                <w:sz w:val="24"/>
                <w:szCs w:val="24"/>
                <w:highlight w:val="none"/>
                <w:lang w:val="zh-CN"/>
              </w:rPr>
              <w:t>分）</w:t>
            </w:r>
          </w:p>
        </w:tc>
        <w:tc>
          <w:tcPr>
            <w:tcW w:w="5958" w:type="dxa"/>
            <w:vAlign w:val="center"/>
          </w:tcPr>
          <w:p>
            <w:pPr>
              <w:tabs>
                <w:tab w:val="left" w:pos="900"/>
              </w:tabs>
              <w:adjustRightInd w:val="0"/>
              <w:snapToGrid w:val="0"/>
              <w:spacing w:line="300" w:lineRule="exact"/>
              <w:jc w:val="left"/>
              <w:rPr>
                <w:rFonts w:ascii="宋体" w:hAnsi="宋体" w:cs="Arial"/>
                <w:color w:val="auto"/>
                <w:sz w:val="24"/>
                <w:szCs w:val="24"/>
                <w:highlight w:val="none"/>
              </w:rPr>
            </w:pPr>
            <w:r>
              <w:rPr>
                <w:rFonts w:hint="eastAsia" w:ascii="宋体" w:hAnsi="宋体" w:cs="Arial"/>
                <w:color w:val="auto"/>
                <w:sz w:val="24"/>
                <w:szCs w:val="24"/>
                <w:highlight w:val="none"/>
              </w:rPr>
              <w:t>获得过地市级国土资源部门颁发的科学技术奖或地市级地质行业荣誉证书，每有一项得</w:t>
            </w:r>
            <w:r>
              <w:rPr>
                <w:rFonts w:ascii="宋体" w:hAnsi="宋体" w:cs="Arial"/>
                <w:color w:val="auto"/>
                <w:sz w:val="24"/>
                <w:szCs w:val="24"/>
                <w:highlight w:val="none"/>
              </w:rPr>
              <w:t>2</w:t>
            </w:r>
            <w:r>
              <w:rPr>
                <w:rFonts w:hint="eastAsia" w:ascii="宋体" w:hAnsi="宋体" w:cs="Arial"/>
                <w:color w:val="auto"/>
                <w:sz w:val="24"/>
                <w:szCs w:val="24"/>
                <w:highlight w:val="none"/>
              </w:rPr>
              <w:t>分，获得过省级及以上国土资源部门颁发的科学技术奖或省级及以上地质行业荣誉证书，每有一项得</w:t>
            </w:r>
            <w:r>
              <w:rPr>
                <w:rFonts w:ascii="宋体" w:hAnsi="宋体" w:cs="Arial"/>
                <w:color w:val="auto"/>
                <w:sz w:val="24"/>
                <w:szCs w:val="24"/>
                <w:highlight w:val="none"/>
              </w:rPr>
              <w:t>3</w:t>
            </w:r>
            <w:r>
              <w:rPr>
                <w:rFonts w:hint="eastAsia" w:ascii="宋体" w:hAnsi="宋体" w:cs="Arial"/>
                <w:color w:val="auto"/>
                <w:sz w:val="24"/>
                <w:szCs w:val="24"/>
                <w:highlight w:val="none"/>
              </w:rPr>
              <w:t>分。本项最多得</w:t>
            </w:r>
            <w:r>
              <w:rPr>
                <w:rFonts w:ascii="宋体" w:hAnsi="宋体" w:cs="Arial"/>
                <w:color w:val="auto"/>
                <w:sz w:val="24"/>
                <w:szCs w:val="24"/>
                <w:highlight w:val="none"/>
              </w:rPr>
              <w:t>6</w:t>
            </w:r>
            <w:r>
              <w:rPr>
                <w:rFonts w:hint="eastAsia" w:ascii="宋体" w:hAnsi="宋体" w:cs="Arial"/>
                <w:color w:val="auto"/>
                <w:sz w:val="24"/>
                <w:szCs w:val="24"/>
                <w:highlight w:val="none"/>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1223" w:type="dxa"/>
            <w:vMerge w:val="continue"/>
            <w:vAlign w:val="center"/>
          </w:tcPr>
          <w:p>
            <w:pPr>
              <w:tabs>
                <w:tab w:val="left" w:pos="900"/>
              </w:tabs>
              <w:adjustRightInd w:val="0"/>
              <w:snapToGrid w:val="0"/>
              <w:spacing w:line="300" w:lineRule="exact"/>
              <w:jc w:val="left"/>
              <w:rPr>
                <w:rFonts w:ascii="宋体" w:hAnsi="宋体" w:cs="Arial"/>
                <w:color w:val="auto"/>
                <w:sz w:val="24"/>
                <w:szCs w:val="24"/>
                <w:highlight w:val="none"/>
              </w:rPr>
            </w:pPr>
          </w:p>
        </w:tc>
        <w:tc>
          <w:tcPr>
            <w:tcW w:w="1539" w:type="dxa"/>
            <w:vAlign w:val="center"/>
          </w:tcPr>
          <w:p>
            <w:pPr>
              <w:tabs>
                <w:tab w:val="left" w:pos="900"/>
              </w:tabs>
              <w:adjustRightInd w:val="0"/>
              <w:snapToGrid w:val="0"/>
              <w:spacing w:line="300" w:lineRule="exact"/>
              <w:jc w:val="left"/>
              <w:rPr>
                <w:rFonts w:ascii="宋体" w:hAnsi="宋体" w:cs="Arial"/>
                <w:color w:val="auto"/>
                <w:sz w:val="24"/>
                <w:szCs w:val="24"/>
                <w:highlight w:val="none"/>
              </w:rPr>
            </w:pPr>
            <w:r>
              <w:rPr>
                <w:rFonts w:hint="eastAsia" w:ascii="宋体" w:hAnsi="宋体" w:cs="Arial"/>
                <w:color w:val="auto"/>
                <w:sz w:val="24"/>
                <w:szCs w:val="24"/>
                <w:highlight w:val="none"/>
                <w:lang w:val="zh-CN"/>
              </w:rPr>
              <w:t>人员保障（</w:t>
            </w:r>
            <w:r>
              <w:rPr>
                <w:rFonts w:ascii="宋体" w:hAnsi="宋体" w:cs="Arial"/>
                <w:color w:val="auto"/>
                <w:sz w:val="24"/>
                <w:szCs w:val="24"/>
                <w:highlight w:val="none"/>
              </w:rPr>
              <w:t>2</w:t>
            </w:r>
            <w:r>
              <w:rPr>
                <w:rFonts w:hint="eastAsia" w:ascii="宋体" w:hAnsi="宋体" w:cs="Arial"/>
                <w:color w:val="auto"/>
                <w:sz w:val="24"/>
                <w:szCs w:val="24"/>
                <w:highlight w:val="none"/>
                <w:lang w:val="zh-CN"/>
              </w:rPr>
              <w:t>分）</w:t>
            </w:r>
          </w:p>
        </w:tc>
        <w:tc>
          <w:tcPr>
            <w:tcW w:w="5958" w:type="dxa"/>
            <w:vAlign w:val="center"/>
          </w:tcPr>
          <w:p>
            <w:pPr>
              <w:tabs>
                <w:tab w:val="left" w:pos="900"/>
              </w:tabs>
              <w:adjustRightInd w:val="0"/>
              <w:snapToGrid w:val="0"/>
              <w:spacing w:line="300" w:lineRule="exact"/>
              <w:jc w:val="left"/>
              <w:rPr>
                <w:rFonts w:hint="eastAsia" w:ascii="宋体" w:hAnsi="宋体" w:cs="Arial"/>
                <w:color w:val="auto"/>
                <w:sz w:val="24"/>
                <w:szCs w:val="24"/>
                <w:highlight w:val="none"/>
                <w:lang w:val="zh-CN"/>
              </w:rPr>
            </w:pPr>
            <w:r>
              <w:rPr>
                <w:rFonts w:hint="eastAsia" w:ascii="宋体" w:hAnsi="宋体" w:cs="Arial"/>
                <w:color w:val="auto"/>
                <w:sz w:val="24"/>
                <w:szCs w:val="24"/>
                <w:highlight w:val="none"/>
                <w:lang w:val="zh-CN"/>
              </w:rPr>
              <w:t>1、</w:t>
            </w:r>
            <w:r>
              <w:rPr>
                <w:rFonts w:hint="eastAsia" w:ascii="宋体" w:hAnsi="宋体" w:cs="Arial"/>
                <w:color w:val="auto"/>
                <w:sz w:val="24"/>
                <w:szCs w:val="24"/>
                <w:highlight w:val="none"/>
              </w:rPr>
              <w:t>技术负责人具有地质相关专业（相关专业指：岩矿分析、地质调查与矿产勘查、地质工程、钻探、水工环地质、探矿工程、地质实验测试、物探、岩土工程）</w:t>
            </w:r>
            <w:r>
              <w:rPr>
                <w:rFonts w:hint="eastAsia" w:ascii="宋体" w:hAnsi="宋体" w:cs="Arial"/>
                <w:color w:val="auto"/>
                <w:sz w:val="24"/>
                <w:szCs w:val="24"/>
                <w:highlight w:val="none"/>
              </w:rPr>
              <w:t>高级工程师</w:t>
            </w:r>
            <w:r>
              <w:rPr>
                <w:rFonts w:hint="eastAsia" w:ascii="宋体" w:hAnsi="宋体" w:cs="Arial"/>
                <w:color w:val="auto"/>
                <w:sz w:val="24"/>
                <w:szCs w:val="24"/>
                <w:highlight w:val="none"/>
              </w:rPr>
              <w:t>及以上职称得</w:t>
            </w:r>
            <w:r>
              <w:rPr>
                <w:rFonts w:ascii="宋体" w:hAnsi="宋体" w:cs="Arial"/>
                <w:color w:val="auto"/>
                <w:sz w:val="24"/>
                <w:szCs w:val="24"/>
                <w:highlight w:val="none"/>
              </w:rPr>
              <w:t>2</w:t>
            </w:r>
            <w:r>
              <w:rPr>
                <w:rFonts w:hint="eastAsia" w:ascii="宋体" w:hAnsi="宋体" w:cs="Arial"/>
                <w:color w:val="auto"/>
                <w:sz w:val="24"/>
                <w:szCs w:val="24"/>
                <w:highlight w:val="none"/>
              </w:rPr>
              <w:t>分</w:t>
            </w:r>
            <w:r>
              <w:rPr>
                <w:rFonts w:hint="eastAsia" w:ascii="宋体" w:hAnsi="宋体" w:cs="Arial"/>
                <w:color w:val="auto"/>
                <w:sz w:val="24"/>
                <w:szCs w:val="24"/>
                <w:highlight w:val="none"/>
                <w:lang w:val="zh-CN"/>
              </w:rPr>
              <w:t>；</w:t>
            </w:r>
          </w:p>
        </w:tc>
      </w:tr>
    </w:tbl>
    <w:p>
      <w:pPr>
        <w:pStyle w:val="2"/>
        <w:rPr>
          <w:color w:val="auto"/>
          <w:highlight w:val="none"/>
        </w:rPr>
      </w:pPr>
    </w:p>
    <w:p>
      <w:pPr>
        <w:tabs>
          <w:tab w:val="left" w:pos="900"/>
        </w:tabs>
        <w:adjustRightInd w:val="0"/>
        <w:snapToGrid w:val="0"/>
        <w:spacing w:line="360" w:lineRule="auto"/>
        <w:ind w:firstLine="482" w:firstLineChars="200"/>
        <w:rPr>
          <w:rFonts w:ascii="宋体" w:hAnsi="宋体" w:cs="Arial"/>
          <w:color w:val="auto"/>
          <w:sz w:val="24"/>
          <w:szCs w:val="24"/>
          <w:highlight w:val="none"/>
        </w:rPr>
      </w:pPr>
      <w:r>
        <w:rPr>
          <w:rFonts w:hint="eastAsia"/>
          <w:b/>
          <w:color w:val="auto"/>
          <w:sz w:val="24"/>
          <w:szCs w:val="24"/>
          <w:highlight w:val="none"/>
          <w:lang w:bidi="he-IL"/>
        </w:rPr>
        <w:t>注：</w:t>
      </w:r>
      <w:r>
        <w:rPr>
          <w:rFonts w:hint="eastAsia"/>
          <w:b/>
          <w:color w:val="auto"/>
          <w:sz w:val="24"/>
          <w:szCs w:val="24"/>
          <w:highlight w:val="none"/>
        </w:rPr>
        <w:t>以上评分标准中要求的相关证明材料，响应供应商需提供清晰的复印件或扫描件并加盖响应单位公章。</w:t>
      </w:r>
    </w:p>
    <w:p>
      <w:pPr>
        <w:tabs>
          <w:tab w:val="left" w:pos="900"/>
        </w:tabs>
        <w:adjustRightInd w:val="0"/>
        <w:snapToGrid w:val="0"/>
        <w:spacing w:line="360" w:lineRule="auto"/>
        <w:ind w:firstLine="480" w:firstLineChars="200"/>
        <w:rPr>
          <w:rFonts w:ascii="宋体" w:hAnsi="宋体" w:cs="Arial"/>
          <w:color w:val="auto"/>
          <w:sz w:val="24"/>
          <w:szCs w:val="24"/>
          <w:highlight w:val="none"/>
        </w:rPr>
      </w:pPr>
    </w:p>
    <w:p>
      <w:pPr>
        <w:adjustRightInd w:val="0"/>
        <w:snapToGrid w:val="0"/>
        <w:spacing w:line="360" w:lineRule="auto"/>
        <w:ind w:firstLine="482" w:firstLineChars="200"/>
        <w:rPr>
          <w:rFonts w:ascii="宋体" w:hAnsi="宋体" w:cs="Arial"/>
          <w:b/>
          <w:color w:val="auto"/>
          <w:sz w:val="24"/>
          <w:szCs w:val="24"/>
          <w:highlight w:val="none"/>
        </w:rPr>
      </w:pPr>
      <w:r>
        <w:rPr>
          <w:rFonts w:hint="eastAsia" w:ascii="宋体" w:hAnsi="宋体" w:cs="Arial"/>
          <w:b/>
          <w:color w:val="auto"/>
          <w:sz w:val="24"/>
          <w:szCs w:val="24"/>
          <w:highlight w:val="none"/>
        </w:rPr>
        <w:t>21、异常情况处理</w:t>
      </w:r>
    </w:p>
    <w:p>
      <w:pPr>
        <w:adjustRightInd w:val="0"/>
        <w:snapToGrid w:val="0"/>
        <w:spacing w:line="360" w:lineRule="auto"/>
        <w:ind w:firstLine="480" w:firstLineChars="200"/>
        <w:rPr>
          <w:rFonts w:ascii="宋体" w:hAnsi="宋体" w:cs="Arial"/>
          <w:color w:val="auto"/>
          <w:sz w:val="24"/>
          <w:szCs w:val="24"/>
          <w:highlight w:val="none"/>
        </w:rPr>
      </w:pPr>
      <w:r>
        <w:rPr>
          <w:rFonts w:hint="eastAsia" w:ascii="宋体" w:hAnsi="宋体" w:cs="Arial"/>
          <w:color w:val="auto"/>
          <w:sz w:val="24"/>
          <w:szCs w:val="24"/>
          <w:highlight w:val="none"/>
        </w:rPr>
        <w:t>21.1磋商时出现以下情况之一的，将予以废标：</w:t>
      </w:r>
    </w:p>
    <w:p>
      <w:pPr>
        <w:adjustRightInd w:val="0"/>
        <w:snapToGrid w:val="0"/>
        <w:spacing w:line="360" w:lineRule="auto"/>
        <w:ind w:firstLine="480" w:firstLineChars="200"/>
        <w:rPr>
          <w:rFonts w:ascii="宋体" w:hAnsi="宋体" w:cs="Arial"/>
          <w:color w:val="auto"/>
          <w:sz w:val="24"/>
          <w:szCs w:val="24"/>
          <w:highlight w:val="none"/>
        </w:rPr>
      </w:pPr>
      <w:r>
        <w:rPr>
          <w:rFonts w:hint="eastAsia" w:ascii="宋体" w:hAnsi="宋体" w:cs="Arial"/>
          <w:color w:val="auto"/>
          <w:sz w:val="24"/>
          <w:szCs w:val="24"/>
          <w:highlight w:val="none"/>
        </w:rPr>
        <w:t>（1）供应商的报价均超过了采购预算，经过多轮磋商仍不能降到预算内且采购人不能支付的；</w:t>
      </w:r>
    </w:p>
    <w:p>
      <w:pPr>
        <w:adjustRightInd w:val="0"/>
        <w:snapToGrid w:val="0"/>
        <w:spacing w:line="360" w:lineRule="auto"/>
        <w:ind w:firstLine="480" w:firstLineChars="200"/>
        <w:rPr>
          <w:rFonts w:ascii="宋体" w:hAnsi="宋体" w:cs="Arial"/>
          <w:color w:val="auto"/>
          <w:sz w:val="24"/>
          <w:szCs w:val="24"/>
          <w:highlight w:val="none"/>
        </w:rPr>
      </w:pPr>
      <w:r>
        <w:rPr>
          <w:rFonts w:hint="eastAsia" w:ascii="宋体" w:hAnsi="宋体" w:cs="Arial"/>
          <w:color w:val="auto"/>
          <w:sz w:val="24"/>
          <w:szCs w:val="24"/>
          <w:highlight w:val="none"/>
        </w:rPr>
        <w:t>（2）经过磋商，供应商所提供的货物服务仍无法满足磋商采购文件实质性要求、影响工作的；</w:t>
      </w:r>
    </w:p>
    <w:p>
      <w:pPr>
        <w:adjustRightInd w:val="0"/>
        <w:snapToGrid w:val="0"/>
        <w:spacing w:line="360" w:lineRule="auto"/>
        <w:ind w:firstLine="480" w:firstLineChars="200"/>
        <w:rPr>
          <w:rFonts w:ascii="宋体" w:hAnsi="宋体" w:cs="Arial"/>
          <w:color w:val="auto"/>
          <w:sz w:val="24"/>
          <w:szCs w:val="24"/>
          <w:highlight w:val="none"/>
        </w:rPr>
      </w:pPr>
      <w:r>
        <w:rPr>
          <w:rFonts w:hint="eastAsia" w:ascii="宋体" w:hAnsi="宋体" w:cs="Arial"/>
          <w:color w:val="auto"/>
          <w:sz w:val="24"/>
          <w:szCs w:val="24"/>
          <w:highlight w:val="none"/>
        </w:rPr>
        <w:t>（3）出现影响采购公正的违法、违规行为的；</w:t>
      </w:r>
    </w:p>
    <w:p>
      <w:pPr>
        <w:adjustRightInd w:val="0"/>
        <w:snapToGrid w:val="0"/>
        <w:spacing w:line="360" w:lineRule="auto"/>
        <w:ind w:firstLine="480" w:firstLineChars="200"/>
        <w:rPr>
          <w:rFonts w:ascii="宋体" w:hAnsi="宋体" w:cs="Arial"/>
          <w:color w:val="auto"/>
          <w:sz w:val="24"/>
          <w:szCs w:val="24"/>
          <w:highlight w:val="none"/>
        </w:rPr>
      </w:pPr>
      <w:r>
        <w:rPr>
          <w:rFonts w:hint="eastAsia" w:ascii="宋体" w:hAnsi="宋体" w:cs="Arial"/>
          <w:color w:val="auto"/>
          <w:sz w:val="24"/>
          <w:szCs w:val="24"/>
          <w:highlight w:val="none"/>
        </w:rPr>
        <w:t>（4）因情况变化，不再符合规定的竞争性磋商采购方式适用情形的；</w:t>
      </w:r>
    </w:p>
    <w:p>
      <w:pPr>
        <w:adjustRightInd w:val="0"/>
        <w:snapToGrid w:val="0"/>
        <w:spacing w:line="360" w:lineRule="auto"/>
        <w:ind w:firstLine="480" w:firstLineChars="200"/>
        <w:rPr>
          <w:rFonts w:ascii="宋体" w:hAnsi="宋体" w:cs="Arial"/>
          <w:color w:val="auto"/>
          <w:sz w:val="24"/>
          <w:szCs w:val="24"/>
          <w:highlight w:val="none"/>
        </w:rPr>
      </w:pPr>
      <w:r>
        <w:rPr>
          <w:rFonts w:hint="eastAsia" w:ascii="宋体" w:hAnsi="宋体" w:cs="Arial"/>
          <w:color w:val="auto"/>
          <w:sz w:val="24"/>
          <w:szCs w:val="24"/>
          <w:highlight w:val="none"/>
        </w:rPr>
        <w:t>（5）因重大变故，采购任务取消的。</w:t>
      </w:r>
    </w:p>
    <w:p>
      <w:pPr>
        <w:adjustRightInd w:val="0"/>
        <w:snapToGrid w:val="0"/>
        <w:spacing w:line="360" w:lineRule="auto"/>
        <w:ind w:firstLine="480" w:firstLineChars="200"/>
        <w:rPr>
          <w:rFonts w:ascii="宋体" w:hAnsi="宋体" w:cs="Arial"/>
          <w:color w:val="auto"/>
          <w:sz w:val="24"/>
          <w:szCs w:val="24"/>
          <w:highlight w:val="none"/>
        </w:rPr>
      </w:pPr>
      <w:r>
        <w:rPr>
          <w:rFonts w:hint="eastAsia" w:ascii="宋体" w:hAnsi="宋体" w:cs="Arial"/>
          <w:color w:val="auto"/>
          <w:sz w:val="24"/>
          <w:szCs w:val="24"/>
          <w:highlight w:val="none"/>
        </w:rPr>
        <w:t>21.2在评标期间，如出现符合专业条件的响应供应商或者对磋商文件作出实质响应的供应商不足三家情形的，将比照下方规定执行。</w:t>
      </w:r>
    </w:p>
    <w:p>
      <w:pPr>
        <w:adjustRightInd w:val="0"/>
        <w:snapToGrid w:val="0"/>
        <w:spacing w:line="360" w:lineRule="auto"/>
        <w:ind w:firstLine="480" w:firstLineChars="200"/>
        <w:rPr>
          <w:rFonts w:ascii="宋体" w:hAnsi="宋体" w:cs="Arial"/>
          <w:color w:val="auto"/>
          <w:sz w:val="24"/>
          <w:szCs w:val="24"/>
          <w:highlight w:val="none"/>
        </w:rPr>
      </w:pPr>
      <w:r>
        <w:rPr>
          <w:rFonts w:hint="eastAsia" w:ascii="宋体" w:hAnsi="宋体" w:cs="Arial"/>
          <w:color w:val="auto"/>
          <w:sz w:val="24"/>
          <w:szCs w:val="24"/>
          <w:highlight w:val="none"/>
        </w:rPr>
        <w:t>如采购人及其内部管理监督部门同意，同时在有效供应商授权委托人共同书面同意下，只有2家有效供应商可以以竞争性磋商方式继续进行。如评委会仍不能确定中标候选人，则重新进行采购。</w:t>
      </w:r>
    </w:p>
    <w:p>
      <w:pPr>
        <w:adjustRightInd w:val="0"/>
        <w:snapToGrid w:val="0"/>
        <w:spacing w:line="360" w:lineRule="auto"/>
        <w:ind w:firstLine="480" w:firstLineChars="200"/>
        <w:rPr>
          <w:rFonts w:ascii="宋体" w:hAnsi="宋体" w:cs="Arial"/>
          <w:color w:val="auto"/>
          <w:sz w:val="24"/>
          <w:szCs w:val="24"/>
          <w:highlight w:val="none"/>
        </w:rPr>
      </w:pPr>
      <w:r>
        <w:rPr>
          <w:rFonts w:hint="eastAsia" w:ascii="宋体" w:hAnsi="宋体" w:cs="Arial"/>
          <w:color w:val="auto"/>
          <w:sz w:val="24"/>
          <w:szCs w:val="24"/>
          <w:highlight w:val="none"/>
        </w:rPr>
        <w:t>21.3重新组织磋商，采购代理机构将通过指定的网站进行公告。</w:t>
      </w:r>
    </w:p>
    <w:p>
      <w:pPr>
        <w:adjustRightInd w:val="0"/>
        <w:snapToGrid w:val="0"/>
        <w:spacing w:line="360" w:lineRule="auto"/>
        <w:ind w:firstLine="482" w:firstLineChars="200"/>
        <w:rPr>
          <w:rFonts w:ascii="宋体" w:hAnsi="宋体" w:cs="Arial"/>
          <w:b/>
          <w:color w:val="auto"/>
          <w:sz w:val="24"/>
          <w:szCs w:val="24"/>
          <w:highlight w:val="none"/>
        </w:rPr>
      </w:pPr>
      <w:r>
        <w:rPr>
          <w:rFonts w:hint="eastAsia" w:ascii="宋体" w:hAnsi="宋体" w:cs="Arial"/>
          <w:b/>
          <w:color w:val="auto"/>
          <w:sz w:val="24"/>
          <w:szCs w:val="24"/>
          <w:highlight w:val="none"/>
        </w:rPr>
        <w:t>21.3二次采购</w:t>
      </w:r>
    </w:p>
    <w:p>
      <w:pPr>
        <w:adjustRightInd w:val="0"/>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项目废标后，采购</w:t>
      </w:r>
      <w:r>
        <w:rPr>
          <w:rFonts w:hint="eastAsia" w:ascii="宋体" w:hAnsi="宋体" w:cs="Arial"/>
          <w:color w:val="auto"/>
          <w:sz w:val="24"/>
          <w:szCs w:val="24"/>
          <w:highlight w:val="none"/>
        </w:rPr>
        <w:t>代理机构</w:t>
      </w:r>
      <w:r>
        <w:rPr>
          <w:rFonts w:hint="eastAsia" w:ascii="宋体" w:hAnsi="宋体"/>
          <w:color w:val="auto"/>
          <w:sz w:val="24"/>
          <w:szCs w:val="24"/>
          <w:highlight w:val="none"/>
        </w:rPr>
        <w:t>可能发布二次公告，进行二次采购。</w:t>
      </w:r>
    </w:p>
    <w:p>
      <w:pPr>
        <w:adjustRightInd w:val="0"/>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二次采购可能调整前次采购的各项规定及要求，包括采购方式、项目预算、供应商资格、付款方式、采购需求等。供应商参与二次采购，应及时获取二次采购文件，以二次采购文件为依据，编制二次磋商响应文件。</w:t>
      </w:r>
    </w:p>
    <w:p>
      <w:pPr>
        <w:autoSpaceDE w:val="0"/>
        <w:autoSpaceDN w:val="0"/>
        <w:adjustRightInd w:val="0"/>
        <w:spacing w:line="360" w:lineRule="auto"/>
        <w:jc w:val="center"/>
        <w:rPr>
          <w:rFonts w:ascii="宋体" w:cs="宋体"/>
          <w:b/>
          <w:bCs/>
          <w:color w:val="auto"/>
          <w:kern w:val="0"/>
          <w:sz w:val="28"/>
          <w:szCs w:val="28"/>
          <w:highlight w:val="none"/>
          <w:lang w:val="zh-CN"/>
        </w:rPr>
      </w:pPr>
      <w:r>
        <w:rPr>
          <w:rFonts w:hint="eastAsia" w:ascii="宋体" w:cs="宋体"/>
          <w:b/>
          <w:bCs/>
          <w:color w:val="auto"/>
          <w:kern w:val="0"/>
          <w:sz w:val="28"/>
          <w:szCs w:val="28"/>
          <w:highlight w:val="none"/>
          <w:lang w:val="zh-CN"/>
        </w:rPr>
        <w:t>（六）授予合同</w:t>
      </w:r>
    </w:p>
    <w:p>
      <w:pPr>
        <w:adjustRightInd w:val="0"/>
        <w:snapToGrid w:val="0"/>
        <w:spacing w:line="360" w:lineRule="auto"/>
        <w:ind w:firstLine="482" w:firstLineChars="200"/>
        <w:rPr>
          <w:rFonts w:ascii="宋体" w:hAnsi="宋体" w:cs="Arial"/>
          <w:b/>
          <w:color w:val="auto"/>
          <w:sz w:val="24"/>
          <w:szCs w:val="24"/>
          <w:highlight w:val="none"/>
        </w:rPr>
      </w:pPr>
      <w:r>
        <w:rPr>
          <w:rFonts w:ascii="宋体" w:cs="宋体"/>
          <w:b/>
          <w:bCs/>
          <w:color w:val="auto"/>
          <w:kern w:val="0"/>
          <w:sz w:val="24"/>
          <w:highlight w:val="none"/>
          <w:lang w:val="zh-CN"/>
        </w:rPr>
        <w:t>22</w:t>
      </w:r>
      <w:r>
        <w:rPr>
          <w:rFonts w:hint="eastAsia" w:ascii="宋体" w:cs="宋体"/>
          <w:b/>
          <w:bCs/>
          <w:color w:val="auto"/>
          <w:kern w:val="0"/>
          <w:sz w:val="24"/>
          <w:highlight w:val="none"/>
          <w:lang w:val="zh-CN"/>
        </w:rPr>
        <w:t>、</w:t>
      </w:r>
      <w:r>
        <w:rPr>
          <w:rFonts w:ascii="宋体" w:hAnsi="宋体" w:cs="Arial"/>
          <w:b/>
          <w:color w:val="auto"/>
          <w:sz w:val="24"/>
          <w:szCs w:val="24"/>
          <w:highlight w:val="none"/>
        </w:rPr>
        <w:t>确定</w:t>
      </w:r>
      <w:r>
        <w:rPr>
          <w:rFonts w:hint="eastAsia" w:ascii="宋体" w:hAnsi="宋体" w:cs="Arial"/>
          <w:b/>
          <w:color w:val="auto"/>
          <w:sz w:val="24"/>
          <w:szCs w:val="24"/>
          <w:highlight w:val="none"/>
        </w:rPr>
        <w:t>成交</w:t>
      </w:r>
      <w:r>
        <w:rPr>
          <w:rFonts w:ascii="宋体" w:hAnsi="宋体" w:cs="Arial"/>
          <w:b/>
          <w:color w:val="auto"/>
          <w:sz w:val="24"/>
          <w:szCs w:val="24"/>
          <w:highlight w:val="none"/>
        </w:rPr>
        <w:t>人</w:t>
      </w:r>
      <w:r>
        <w:rPr>
          <w:rFonts w:hint="eastAsia" w:ascii="宋体" w:hAnsi="宋体" w:cs="Arial"/>
          <w:b/>
          <w:color w:val="auto"/>
          <w:sz w:val="24"/>
          <w:szCs w:val="24"/>
          <w:highlight w:val="none"/>
        </w:rPr>
        <w:t>及合同的签订</w:t>
      </w:r>
    </w:p>
    <w:p>
      <w:pPr>
        <w:adjustRightInd w:val="0"/>
        <w:snapToGrid w:val="0"/>
        <w:spacing w:line="360" w:lineRule="auto"/>
        <w:ind w:firstLine="480" w:firstLineChars="200"/>
        <w:rPr>
          <w:rFonts w:ascii="宋体" w:hAnsi="宋体" w:cs="Arial"/>
          <w:color w:val="auto"/>
          <w:sz w:val="24"/>
          <w:szCs w:val="24"/>
          <w:highlight w:val="none"/>
        </w:rPr>
      </w:pPr>
      <w:r>
        <w:rPr>
          <w:rFonts w:hint="eastAsia" w:ascii="宋体" w:hAnsi="宋体" w:cs="Arial"/>
          <w:color w:val="auto"/>
          <w:sz w:val="24"/>
          <w:szCs w:val="24"/>
          <w:highlight w:val="none"/>
        </w:rPr>
        <w:t>22.1采购人授权评审委员会将排名第一的成交候选人确定为成交人，将在宣城市振宣融资担保集团官网交易信息板块（http://www.xczxdb.com/）网站上将发布成交结果公告。</w:t>
      </w:r>
    </w:p>
    <w:p>
      <w:pPr>
        <w:adjustRightInd w:val="0"/>
        <w:snapToGrid w:val="0"/>
        <w:spacing w:line="360" w:lineRule="auto"/>
        <w:ind w:firstLine="480" w:firstLineChars="200"/>
        <w:rPr>
          <w:rFonts w:ascii="宋体" w:hAnsi="宋体" w:cs="Arial"/>
          <w:color w:val="auto"/>
          <w:sz w:val="24"/>
          <w:szCs w:val="24"/>
          <w:highlight w:val="none"/>
        </w:rPr>
      </w:pPr>
      <w:r>
        <w:rPr>
          <w:rFonts w:hint="eastAsia" w:ascii="宋体" w:hAnsi="宋体" w:cs="Arial"/>
          <w:color w:val="auto"/>
          <w:sz w:val="24"/>
          <w:szCs w:val="24"/>
          <w:highlight w:val="none"/>
        </w:rPr>
        <w:t>22.2成交结果公告发布后，采购人及其委托的采购代理机构将向其发放成交通知书。成交人应在规定的时间内领取成交通知书。</w:t>
      </w:r>
    </w:p>
    <w:p>
      <w:pPr>
        <w:adjustRightInd w:val="0"/>
        <w:snapToGrid w:val="0"/>
        <w:spacing w:line="360" w:lineRule="auto"/>
        <w:ind w:firstLine="480" w:firstLineChars="200"/>
        <w:rPr>
          <w:rFonts w:ascii="宋体" w:hAnsi="宋体" w:cs="Arial"/>
          <w:color w:val="auto"/>
          <w:sz w:val="24"/>
          <w:szCs w:val="24"/>
          <w:highlight w:val="none"/>
        </w:rPr>
      </w:pPr>
      <w:r>
        <w:rPr>
          <w:rFonts w:hint="eastAsia" w:ascii="宋体" w:hAnsi="宋体" w:cs="Arial"/>
          <w:color w:val="auto"/>
          <w:sz w:val="24"/>
          <w:szCs w:val="24"/>
          <w:highlight w:val="none"/>
        </w:rPr>
        <w:t>22.3成交供应商在成交通知书发出</w:t>
      </w:r>
      <w:r>
        <w:rPr>
          <w:rFonts w:ascii="宋体" w:hAnsi="宋体" w:cs="Arial"/>
          <w:color w:val="auto"/>
          <w:sz w:val="24"/>
          <w:szCs w:val="24"/>
          <w:highlight w:val="none"/>
        </w:rPr>
        <w:t>后</w:t>
      </w:r>
      <w:r>
        <w:rPr>
          <w:rFonts w:hint="eastAsia" w:ascii="宋体" w:hAnsi="宋体" w:cs="Arial"/>
          <w:color w:val="auto"/>
          <w:sz w:val="24"/>
          <w:szCs w:val="24"/>
          <w:highlight w:val="none"/>
        </w:rPr>
        <w:t>7个工作</w:t>
      </w:r>
      <w:r>
        <w:rPr>
          <w:rFonts w:ascii="宋体" w:hAnsi="宋体" w:cs="Arial"/>
          <w:color w:val="auto"/>
          <w:sz w:val="24"/>
          <w:szCs w:val="24"/>
          <w:highlight w:val="none"/>
        </w:rPr>
        <w:t>日内</w:t>
      </w:r>
      <w:r>
        <w:rPr>
          <w:rFonts w:ascii="宋体" w:hAnsi="宋体" w:cs="Arial"/>
          <w:color w:val="auto"/>
          <w:sz w:val="24"/>
          <w:szCs w:val="24"/>
          <w:highlight w:val="none"/>
        </w:rPr>
        <w:t>与</w:t>
      </w:r>
      <w:r>
        <w:rPr>
          <w:rFonts w:hint="eastAsia" w:ascii="宋体" w:hAnsi="宋体" w:cs="Arial"/>
          <w:color w:val="auto"/>
          <w:sz w:val="24"/>
          <w:szCs w:val="24"/>
          <w:highlight w:val="none"/>
        </w:rPr>
        <w:t>采购人</w:t>
      </w:r>
      <w:r>
        <w:rPr>
          <w:rFonts w:ascii="宋体" w:hAnsi="宋体" w:cs="Arial"/>
          <w:color w:val="auto"/>
          <w:sz w:val="24"/>
          <w:szCs w:val="24"/>
          <w:highlight w:val="none"/>
        </w:rPr>
        <w:t>签订合同。</w:t>
      </w:r>
      <w:r>
        <w:rPr>
          <w:rFonts w:hint="eastAsia" w:ascii="宋体" w:hAnsi="宋体" w:cs="Arial"/>
          <w:color w:val="auto"/>
          <w:sz w:val="24"/>
          <w:szCs w:val="24"/>
          <w:highlight w:val="none"/>
        </w:rPr>
        <w:t>磋商采购文件、成交供应商的磋商响应文件及澄清文件等，均作为合同的附件。</w:t>
      </w:r>
    </w:p>
    <w:p>
      <w:pPr>
        <w:autoSpaceDE w:val="0"/>
        <w:autoSpaceDN w:val="0"/>
        <w:adjustRightInd w:val="0"/>
        <w:spacing w:line="360" w:lineRule="auto"/>
        <w:ind w:left="180"/>
        <w:rPr>
          <w:rFonts w:ascii="宋体" w:cs="宋体"/>
          <w:color w:val="auto"/>
          <w:kern w:val="0"/>
          <w:sz w:val="24"/>
          <w:highlight w:val="none"/>
          <w:lang w:val="zh-CN"/>
        </w:rPr>
      </w:pPr>
    </w:p>
    <w:p>
      <w:pPr>
        <w:autoSpaceDE w:val="0"/>
        <w:autoSpaceDN w:val="0"/>
        <w:adjustRightInd w:val="0"/>
        <w:spacing w:line="360" w:lineRule="auto"/>
        <w:ind w:left="57"/>
        <w:rPr>
          <w:rFonts w:ascii="宋体" w:cs="宋体"/>
          <w:b/>
          <w:bCs/>
          <w:color w:val="auto"/>
          <w:kern w:val="0"/>
          <w:sz w:val="24"/>
          <w:highlight w:val="none"/>
          <w:lang w:val="zh-CN"/>
        </w:rPr>
      </w:pPr>
      <w:r>
        <w:rPr>
          <w:rFonts w:ascii="宋体" w:cs="宋体"/>
          <w:b/>
          <w:bCs/>
          <w:color w:val="auto"/>
          <w:kern w:val="0"/>
          <w:sz w:val="24"/>
          <w:highlight w:val="none"/>
          <w:lang w:val="zh-CN"/>
        </w:rPr>
        <w:t>23</w:t>
      </w:r>
      <w:r>
        <w:rPr>
          <w:rFonts w:hint="eastAsia" w:ascii="宋体" w:cs="宋体"/>
          <w:b/>
          <w:bCs/>
          <w:color w:val="auto"/>
          <w:kern w:val="0"/>
          <w:sz w:val="24"/>
          <w:highlight w:val="none"/>
          <w:lang w:val="zh-CN"/>
        </w:rPr>
        <w:t>、履约保证金</w:t>
      </w:r>
    </w:p>
    <w:p>
      <w:pPr>
        <w:autoSpaceDE w:val="0"/>
        <w:autoSpaceDN w:val="0"/>
        <w:adjustRightInd w:val="0"/>
        <w:spacing w:line="360" w:lineRule="auto"/>
        <w:ind w:left="266"/>
        <w:rPr>
          <w:rFonts w:ascii="宋体" w:cs="宋体"/>
          <w:color w:val="auto"/>
          <w:kern w:val="0"/>
          <w:sz w:val="24"/>
          <w:highlight w:val="none"/>
          <w:lang w:val="zh-CN"/>
        </w:rPr>
      </w:pPr>
      <w:r>
        <w:rPr>
          <w:rFonts w:ascii="宋体" w:cs="宋体"/>
          <w:color w:val="auto"/>
          <w:kern w:val="0"/>
          <w:sz w:val="24"/>
          <w:highlight w:val="none"/>
          <w:lang w:val="zh-CN"/>
        </w:rPr>
        <w:t>23.1</w:t>
      </w:r>
      <w:r>
        <w:rPr>
          <w:rFonts w:hint="eastAsia" w:ascii="宋体" w:cs="宋体"/>
          <w:color w:val="auto"/>
          <w:kern w:val="0"/>
          <w:sz w:val="24"/>
          <w:highlight w:val="none"/>
          <w:lang w:val="zh-CN"/>
        </w:rPr>
        <w:t>成交供应商的磋商响应保证金将自动转为履约保证金，如磋商采购文件对履约保证金另有规定的，从其规定。</w:t>
      </w:r>
    </w:p>
    <w:p>
      <w:pPr>
        <w:autoSpaceDE w:val="0"/>
        <w:autoSpaceDN w:val="0"/>
        <w:adjustRightInd w:val="0"/>
        <w:spacing w:line="360" w:lineRule="auto"/>
        <w:ind w:left="266"/>
        <w:rPr>
          <w:rFonts w:ascii="宋体" w:cs="宋体"/>
          <w:color w:val="auto"/>
          <w:kern w:val="0"/>
          <w:sz w:val="24"/>
          <w:highlight w:val="none"/>
          <w:lang w:val="zh-CN"/>
        </w:rPr>
      </w:pPr>
      <w:r>
        <w:rPr>
          <w:rFonts w:ascii="宋体" w:cs="宋体"/>
          <w:color w:val="auto"/>
          <w:kern w:val="0"/>
          <w:sz w:val="24"/>
          <w:highlight w:val="none"/>
          <w:lang w:val="zh-CN"/>
        </w:rPr>
        <w:t>23.2</w:t>
      </w:r>
      <w:r>
        <w:rPr>
          <w:rFonts w:hint="eastAsia" w:ascii="宋体" w:cs="宋体"/>
          <w:color w:val="auto"/>
          <w:kern w:val="0"/>
          <w:sz w:val="24"/>
          <w:highlight w:val="none"/>
          <w:lang w:val="zh-CN"/>
        </w:rPr>
        <w:t>履约保证金是督促成交供应商按时、按质、按量履行合同的一个经济制约手段。当采购人因成交供应商违约而造成损失时，可在无须征得成交供应商同意的情况下首先从其所缴纳的履约保证金中获取相应的补偿。</w:t>
      </w:r>
    </w:p>
    <w:p>
      <w:pPr>
        <w:autoSpaceDE w:val="0"/>
        <w:autoSpaceDN w:val="0"/>
        <w:adjustRightInd w:val="0"/>
        <w:spacing w:line="360" w:lineRule="auto"/>
        <w:ind w:left="266"/>
        <w:rPr>
          <w:rFonts w:ascii="宋体" w:cs="宋体"/>
          <w:color w:val="auto"/>
          <w:kern w:val="0"/>
          <w:sz w:val="24"/>
          <w:highlight w:val="none"/>
          <w:lang w:val="zh-CN"/>
        </w:rPr>
      </w:pPr>
      <w:r>
        <w:rPr>
          <w:rFonts w:ascii="宋体" w:cs="宋体"/>
          <w:color w:val="auto"/>
          <w:kern w:val="0"/>
          <w:sz w:val="24"/>
          <w:highlight w:val="none"/>
          <w:lang w:val="zh-CN"/>
        </w:rPr>
        <w:t>23.3</w:t>
      </w:r>
      <w:r>
        <w:rPr>
          <w:rFonts w:hint="eastAsia" w:ascii="宋体" w:cs="宋体"/>
          <w:color w:val="auto"/>
          <w:kern w:val="0"/>
          <w:sz w:val="24"/>
          <w:highlight w:val="none"/>
          <w:lang w:val="zh-CN"/>
        </w:rPr>
        <w:t>磋商响应保证金转为履约保证金的，合同履行完毕后，成交供应商凭该项目合同以及采购人出具的要求退还履约保证金的函件至采购代理机构办理保证金无息退还手续；履约保证金汇至采购人账户的，合同履行完毕后，成交供应商向采购人申请退还。</w:t>
      </w:r>
    </w:p>
    <w:p>
      <w:pPr>
        <w:autoSpaceDE w:val="0"/>
        <w:autoSpaceDN w:val="0"/>
        <w:adjustRightInd w:val="0"/>
        <w:spacing w:line="360" w:lineRule="auto"/>
        <w:ind w:left="840" w:hanging="840"/>
        <w:rPr>
          <w:rFonts w:ascii="宋体" w:cs="宋体"/>
          <w:color w:val="auto"/>
          <w:kern w:val="0"/>
          <w:sz w:val="24"/>
          <w:highlight w:val="none"/>
          <w:lang w:val="zh-CN"/>
        </w:rPr>
      </w:pPr>
    </w:p>
    <w:p>
      <w:pPr>
        <w:autoSpaceDE w:val="0"/>
        <w:autoSpaceDN w:val="0"/>
        <w:adjustRightInd w:val="0"/>
        <w:spacing w:line="360" w:lineRule="auto"/>
        <w:ind w:left="840" w:hanging="840"/>
        <w:jc w:val="center"/>
        <w:rPr>
          <w:rFonts w:ascii="宋体" w:cs="宋体"/>
          <w:b/>
          <w:bCs/>
          <w:color w:val="auto"/>
          <w:kern w:val="0"/>
          <w:sz w:val="28"/>
          <w:szCs w:val="28"/>
          <w:highlight w:val="none"/>
          <w:lang w:val="zh-CN"/>
        </w:rPr>
      </w:pPr>
      <w:r>
        <w:rPr>
          <w:rFonts w:hint="eastAsia" w:ascii="宋体" w:cs="宋体"/>
          <w:b/>
          <w:bCs/>
          <w:color w:val="auto"/>
          <w:kern w:val="0"/>
          <w:sz w:val="28"/>
          <w:szCs w:val="28"/>
          <w:highlight w:val="none"/>
          <w:lang w:val="zh-CN"/>
        </w:rPr>
        <w:t>（七）质疑与投诉</w:t>
      </w:r>
    </w:p>
    <w:p>
      <w:pPr>
        <w:autoSpaceDE w:val="0"/>
        <w:autoSpaceDN w:val="0"/>
        <w:adjustRightInd w:val="0"/>
        <w:spacing w:line="360" w:lineRule="auto"/>
        <w:ind w:left="57"/>
        <w:rPr>
          <w:rFonts w:ascii="宋体" w:cs="宋体"/>
          <w:b/>
          <w:bCs/>
          <w:color w:val="auto"/>
          <w:kern w:val="0"/>
          <w:sz w:val="24"/>
          <w:highlight w:val="none"/>
          <w:lang w:val="zh-CN"/>
        </w:rPr>
      </w:pPr>
      <w:r>
        <w:rPr>
          <w:rFonts w:ascii="宋体" w:cs="宋体"/>
          <w:b/>
          <w:bCs/>
          <w:color w:val="auto"/>
          <w:kern w:val="0"/>
          <w:sz w:val="24"/>
          <w:highlight w:val="none"/>
          <w:lang w:val="zh-CN"/>
        </w:rPr>
        <w:t>24</w:t>
      </w:r>
      <w:r>
        <w:rPr>
          <w:rFonts w:hint="eastAsia" w:ascii="宋体" w:cs="宋体"/>
          <w:b/>
          <w:bCs/>
          <w:color w:val="auto"/>
          <w:kern w:val="0"/>
          <w:sz w:val="24"/>
          <w:highlight w:val="none"/>
          <w:lang w:val="zh-CN"/>
        </w:rPr>
        <w:t>、质疑</w:t>
      </w:r>
    </w:p>
    <w:p>
      <w:pPr>
        <w:autoSpaceDE w:val="0"/>
        <w:autoSpaceDN w:val="0"/>
        <w:adjustRightInd w:val="0"/>
        <w:spacing w:line="360" w:lineRule="auto"/>
        <w:ind w:left="266"/>
        <w:rPr>
          <w:rFonts w:ascii="宋体" w:cs="宋体"/>
          <w:color w:val="auto"/>
          <w:kern w:val="0"/>
          <w:sz w:val="24"/>
          <w:highlight w:val="none"/>
          <w:lang w:val="zh-CN"/>
        </w:rPr>
      </w:pPr>
      <w:r>
        <w:rPr>
          <w:rFonts w:ascii="宋体" w:cs="宋体"/>
          <w:color w:val="auto"/>
          <w:kern w:val="0"/>
          <w:sz w:val="24"/>
          <w:highlight w:val="none"/>
          <w:lang w:val="zh-CN"/>
        </w:rPr>
        <w:t>24.1</w:t>
      </w:r>
      <w:r>
        <w:rPr>
          <w:rFonts w:hint="eastAsia" w:ascii="宋体" w:cs="宋体"/>
          <w:color w:val="auto"/>
          <w:kern w:val="0"/>
          <w:sz w:val="24"/>
          <w:highlight w:val="none"/>
          <w:lang w:val="zh-CN"/>
        </w:rPr>
        <w:t>供应商在得知成交结果后，如认为该结果使自己的权益受到损害的，应该在法定时限内以书面的方式向采购人或采购代理机构提出质疑。</w:t>
      </w:r>
    </w:p>
    <w:p>
      <w:pPr>
        <w:autoSpaceDE w:val="0"/>
        <w:autoSpaceDN w:val="0"/>
        <w:adjustRightInd w:val="0"/>
        <w:spacing w:line="360" w:lineRule="auto"/>
        <w:ind w:left="266"/>
        <w:rPr>
          <w:rFonts w:ascii="宋体" w:cs="宋体"/>
          <w:color w:val="auto"/>
          <w:kern w:val="0"/>
          <w:sz w:val="24"/>
          <w:highlight w:val="none"/>
          <w:lang w:val="zh-CN"/>
        </w:rPr>
      </w:pPr>
      <w:r>
        <w:rPr>
          <w:rFonts w:ascii="宋体" w:cs="宋体"/>
          <w:color w:val="auto"/>
          <w:kern w:val="0"/>
          <w:sz w:val="24"/>
          <w:highlight w:val="none"/>
          <w:lang w:val="zh-CN"/>
        </w:rPr>
        <w:t>24.2</w:t>
      </w:r>
      <w:r>
        <w:rPr>
          <w:rFonts w:hint="eastAsia" w:ascii="宋体" w:cs="宋体"/>
          <w:color w:val="auto"/>
          <w:kern w:val="0"/>
          <w:sz w:val="24"/>
          <w:highlight w:val="none"/>
          <w:lang w:val="zh-CN"/>
        </w:rPr>
        <w:t>参与磋商的供应商对成交公告提出的书面质疑，负有举证的责任。在质疑函中应清楚地写明所质疑的项目名称、编号、包名（如果有分包）、质疑的事项与事实，联系人和联系电话等内容，并附上质疑事项、事实的证明文件。供应商在经其法定代表人签字并盖上供应商公章后，将该质疑函当面递交至采购人或采购代理机构。</w:t>
      </w:r>
    </w:p>
    <w:p>
      <w:pPr>
        <w:autoSpaceDE w:val="0"/>
        <w:autoSpaceDN w:val="0"/>
        <w:adjustRightInd w:val="0"/>
        <w:spacing w:line="360" w:lineRule="auto"/>
        <w:ind w:left="266"/>
        <w:rPr>
          <w:rFonts w:ascii="宋体" w:cs="宋体"/>
          <w:color w:val="auto"/>
          <w:kern w:val="0"/>
          <w:sz w:val="24"/>
          <w:highlight w:val="none"/>
          <w:lang w:val="zh-CN"/>
        </w:rPr>
      </w:pPr>
      <w:r>
        <w:rPr>
          <w:rFonts w:ascii="宋体" w:cs="宋体"/>
          <w:color w:val="auto"/>
          <w:kern w:val="0"/>
          <w:sz w:val="24"/>
          <w:highlight w:val="none"/>
          <w:lang w:val="zh-CN"/>
        </w:rPr>
        <w:t>24.3</w:t>
      </w:r>
      <w:r>
        <w:rPr>
          <w:rFonts w:hint="eastAsia" w:ascii="宋体" w:cs="宋体"/>
          <w:color w:val="auto"/>
          <w:kern w:val="0"/>
          <w:sz w:val="24"/>
          <w:highlight w:val="none"/>
          <w:lang w:val="zh-CN"/>
        </w:rPr>
        <w:t>对于虚假、恶意质疑的供应商，被质疑人应当驳回，并向同级政府采购监督管理部门报告，将其列入不良行为记录名单，并依法予以处罚。</w:t>
      </w:r>
    </w:p>
    <w:p>
      <w:pPr>
        <w:autoSpaceDE w:val="0"/>
        <w:autoSpaceDN w:val="0"/>
        <w:adjustRightInd w:val="0"/>
        <w:spacing w:line="360" w:lineRule="auto"/>
        <w:ind w:left="266"/>
        <w:rPr>
          <w:rFonts w:ascii="宋体" w:cs="宋体"/>
          <w:color w:val="auto"/>
          <w:kern w:val="0"/>
          <w:sz w:val="24"/>
          <w:highlight w:val="none"/>
          <w:lang w:val="zh-CN"/>
        </w:rPr>
      </w:pPr>
      <w:r>
        <w:rPr>
          <w:rFonts w:ascii="宋体" w:cs="宋体"/>
          <w:color w:val="auto"/>
          <w:kern w:val="0"/>
          <w:sz w:val="24"/>
          <w:highlight w:val="none"/>
          <w:lang w:val="zh-CN"/>
        </w:rPr>
        <w:t>24.4</w:t>
      </w:r>
      <w:r>
        <w:rPr>
          <w:rFonts w:hint="eastAsia" w:ascii="宋体" w:cs="宋体"/>
          <w:color w:val="auto"/>
          <w:kern w:val="0"/>
          <w:sz w:val="24"/>
          <w:highlight w:val="none"/>
          <w:lang w:val="zh-CN"/>
        </w:rPr>
        <w:t>供应商对采购人或采购代理机构的答复不满意，或者采购人或采购代理机构未在规定的时间内答复的，可以在答复期满后十五个工作日内按有关规定，向监督管理部门进行投诉。</w:t>
      </w:r>
    </w:p>
    <w:p>
      <w:pPr>
        <w:autoSpaceDE w:val="0"/>
        <w:autoSpaceDN w:val="0"/>
        <w:adjustRightInd w:val="0"/>
        <w:spacing w:line="360" w:lineRule="auto"/>
        <w:ind w:left="266"/>
        <w:rPr>
          <w:rFonts w:ascii="宋体" w:cs="宋体"/>
          <w:color w:val="auto"/>
          <w:kern w:val="0"/>
          <w:sz w:val="24"/>
          <w:highlight w:val="none"/>
          <w:lang w:val="zh-CN"/>
        </w:rPr>
      </w:pPr>
    </w:p>
    <w:p>
      <w:pPr>
        <w:autoSpaceDE w:val="0"/>
        <w:autoSpaceDN w:val="0"/>
        <w:adjustRightInd w:val="0"/>
        <w:spacing w:line="360" w:lineRule="auto"/>
        <w:ind w:left="266"/>
        <w:rPr>
          <w:rFonts w:ascii="宋体" w:cs="宋体"/>
          <w:color w:val="auto"/>
          <w:kern w:val="0"/>
          <w:sz w:val="24"/>
          <w:highlight w:val="none"/>
          <w:lang w:val="zh-CN"/>
        </w:rPr>
      </w:pPr>
    </w:p>
    <w:p>
      <w:pPr>
        <w:autoSpaceDE w:val="0"/>
        <w:autoSpaceDN w:val="0"/>
        <w:adjustRightInd w:val="0"/>
        <w:spacing w:line="360" w:lineRule="auto"/>
        <w:ind w:left="266"/>
        <w:rPr>
          <w:rFonts w:ascii="宋体" w:cs="宋体"/>
          <w:color w:val="auto"/>
          <w:kern w:val="0"/>
          <w:sz w:val="24"/>
          <w:highlight w:val="none"/>
          <w:lang w:val="zh-CN"/>
        </w:rPr>
      </w:pPr>
    </w:p>
    <w:p>
      <w:pPr>
        <w:autoSpaceDE w:val="0"/>
        <w:autoSpaceDN w:val="0"/>
        <w:adjustRightInd w:val="0"/>
        <w:spacing w:line="360" w:lineRule="auto"/>
        <w:ind w:left="266"/>
        <w:rPr>
          <w:rFonts w:ascii="宋体" w:cs="宋体"/>
          <w:color w:val="auto"/>
          <w:kern w:val="0"/>
          <w:sz w:val="24"/>
          <w:highlight w:val="none"/>
          <w:lang w:val="zh-CN"/>
        </w:rPr>
      </w:pPr>
    </w:p>
    <w:p>
      <w:pPr>
        <w:rPr>
          <w:color w:val="auto"/>
          <w:highlight w:val="none"/>
        </w:rPr>
      </w:pPr>
    </w:p>
    <w:p>
      <w:pPr>
        <w:pStyle w:val="4"/>
        <w:spacing w:before="0" w:after="0" w:line="360" w:lineRule="auto"/>
        <w:jc w:val="center"/>
        <w:rPr>
          <w:rFonts w:ascii="宋体" w:hAnsi="宋体" w:eastAsia="宋体"/>
          <w:color w:val="auto"/>
          <w:sz w:val="28"/>
          <w:szCs w:val="28"/>
          <w:highlight w:val="none"/>
        </w:rPr>
      </w:pPr>
    </w:p>
    <w:p>
      <w:pPr>
        <w:rPr>
          <w:rFonts w:ascii="宋体" w:hAnsi="宋体"/>
          <w:color w:val="auto"/>
          <w:sz w:val="28"/>
          <w:szCs w:val="28"/>
          <w:highlight w:val="none"/>
        </w:rPr>
      </w:pPr>
    </w:p>
    <w:p>
      <w:pPr>
        <w:rPr>
          <w:rFonts w:ascii="宋体" w:hAnsi="宋体"/>
          <w:color w:val="auto"/>
          <w:sz w:val="28"/>
          <w:szCs w:val="28"/>
          <w:highlight w:val="none"/>
        </w:rPr>
      </w:pPr>
    </w:p>
    <w:p>
      <w:pPr>
        <w:rPr>
          <w:rFonts w:ascii="宋体" w:hAnsi="宋体"/>
          <w:color w:val="auto"/>
          <w:sz w:val="28"/>
          <w:szCs w:val="28"/>
          <w:highlight w:val="none"/>
        </w:rPr>
      </w:pPr>
    </w:p>
    <w:p>
      <w:pPr>
        <w:pStyle w:val="4"/>
        <w:spacing w:before="0" w:after="0" w:line="360" w:lineRule="auto"/>
        <w:jc w:val="center"/>
        <w:rPr>
          <w:rFonts w:ascii="宋体" w:hAnsi="宋体" w:eastAsia="宋体"/>
          <w:color w:val="auto"/>
          <w:sz w:val="28"/>
          <w:szCs w:val="28"/>
          <w:highlight w:val="none"/>
        </w:rPr>
        <w:sectPr>
          <w:pgSz w:w="11906" w:h="16838"/>
          <w:pgMar w:top="1361" w:right="1701" w:bottom="1361" w:left="1701" w:header="851" w:footer="992" w:gutter="0"/>
          <w:cols w:space="720" w:num="1"/>
          <w:docGrid w:type="lines" w:linePitch="332" w:charSpace="0"/>
        </w:sectPr>
      </w:pPr>
    </w:p>
    <w:p>
      <w:pPr>
        <w:pStyle w:val="4"/>
        <w:spacing w:before="0" w:after="0" w:line="360" w:lineRule="auto"/>
        <w:jc w:val="center"/>
        <w:rPr>
          <w:rFonts w:ascii="宋体" w:hAnsi="宋体" w:cs="宋体"/>
          <w:color w:val="auto"/>
          <w:highlight w:val="none"/>
          <w:lang w:bidi="ar"/>
        </w:rPr>
      </w:pPr>
      <w:r>
        <w:rPr>
          <w:rFonts w:hint="eastAsia" w:ascii="宋体" w:hAnsi="宋体" w:eastAsia="宋体"/>
          <w:color w:val="auto"/>
          <w:sz w:val="28"/>
          <w:szCs w:val="28"/>
          <w:highlight w:val="none"/>
        </w:rPr>
        <w:t>四、</w:t>
      </w:r>
      <w:bookmarkStart w:id="24" w:name="_Hlk124499325"/>
      <w:r>
        <w:rPr>
          <w:rFonts w:hint="eastAsia" w:ascii="宋体" w:hAnsi="宋体" w:eastAsia="宋体"/>
          <w:color w:val="auto"/>
          <w:sz w:val="28"/>
          <w:szCs w:val="28"/>
          <w:highlight w:val="none"/>
        </w:rPr>
        <w:t>采购需求</w:t>
      </w:r>
      <w:bookmarkEnd w:id="24"/>
      <w:bookmarkStart w:id="56" w:name="_GoBack"/>
      <w:bookmarkEnd w:id="56"/>
      <w:bookmarkStart w:id="25" w:name="_Toc372807586"/>
    </w:p>
    <w:p>
      <w:pPr>
        <w:spacing w:line="440" w:lineRule="exact"/>
        <w:ind w:firstLine="480" w:firstLineChars="200"/>
        <w:rPr>
          <w:rFonts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（以下采购需求部分由采购人：</w:t>
      </w:r>
      <w:r>
        <w:rPr>
          <w:rFonts w:hint="eastAsia" w:ascii="仿宋" w:hAnsi="仿宋" w:eastAsia="仿宋" w:cs="仿宋"/>
          <w:color w:val="auto"/>
          <w:kern w:val="0"/>
          <w:sz w:val="24"/>
          <w:szCs w:val="24"/>
          <w:highlight w:val="none"/>
          <w:lang w:val="zh-CN"/>
        </w:rPr>
        <w:t>宣城市宣州区</w:t>
      </w:r>
      <w:r>
        <w:rPr>
          <w:rFonts w:hint="eastAsia" w:ascii="仿宋" w:hAnsi="仿宋" w:eastAsia="仿宋" w:cs="仿宋"/>
          <w:color w:val="auto"/>
          <w:kern w:val="0"/>
          <w:sz w:val="24"/>
          <w:szCs w:val="24"/>
          <w:highlight w:val="none"/>
        </w:rPr>
        <w:t>国投第二矿业有限公司</w:t>
      </w:r>
      <w:r>
        <w:rPr>
          <w:rFonts w:hint="eastAsia" w:ascii="仿宋" w:hAnsi="仿宋" w:eastAsia="仿宋" w:cs="仿宋"/>
          <w:color w:val="auto"/>
          <w:kern w:val="0"/>
          <w:sz w:val="24"/>
          <w:szCs w:val="24"/>
          <w:highlight w:val="none"/>
          <w:lang w:val="zh-CN"/>
        </w:rPr>
        <w:t>提供并负责解释）</w:t>
      </w:r>
    </w:p>
    <w:p>
      <w:pPr>
        <w:spacing w:line="440" w:lineRule="exact"/>
        <w:ind w:firstLine="482" w:firstLineChars="200"/>
        <w:rPr>
          <w:rFonts w:ascii="仿宋" w:hAnsi="仿宋" w:eastAsia="仿宋" w:cs="仿宋"/>
          <w:b/>
          <w:color w:val="auto"/>
          <w:kern w:val="0"/>
          <w:sz w:val="24"/>
          <w:szCs w:val="24"/>
          <w:highlight w:val="none"/>
          <w:lang w:val="zh-CN"/>
        </w:rPr>
      </w:pPr>
      <w:r>
        <w:rPr>
          <w:rFonts w:hint="eastAsia" w:ascii="仿宋" w:hAnsi="仿宋" w:eastAsia="仿宋" w:cs="仿宋"/>
          <w:b/>
          <w:color w:val="auto"/>
          <w:kern w:val="0"/>
          <w:sz w:val="24"/>
          <w:szCs w:val="24"/>
          <w:highlight w:val="none"/>
          <w:lang w:val="zh-CN"/>
        </w:rPr>
        <w:t>前注：</w:t>
      </w:r>
    </w:p>
    <w:p>
      <w:pPr>
        <w:spacing w:line="440" w:lineRule="exact"/>
        <w:ind w:firstLine="480" w:firstLineChars="200"/>
        <w:rPr>
          <w:rFonts w:ascii="仿宋" w:hAnsi="仿宋" w:eastAsia="仿宋" w:cs="仿宋"/>
          <w:bCs/>
          <w:color w:val="auto"/>
          <w:kern w:val="0"/>
          <w:sz w:val="24"/>
          <w:szCs w:val="24"/>
          <w:highlight w:val="none"/>
          <w:lang w:val="zh-CN"/>
        </w:rPr>
      </w:pPr>
      <w:r>
        <w:rPr>
          <w:rFonts w:hint="eastAsia" w:ascii="仿宋" w:hAnsi="仿宋" w:eastAsia="仿宋" w:cs="仿宋"/>
          <w:bCs/>
          <w:color w:val="auto"/>
          <w:kern w:val="0"/>
          <w:sz w:val="24"/>
          <w:szCs w:val="24"/>
          <w:highlight w:val="none"/>
          <w:lang w:val="zh-CN"/>
        </w:rPr>
        <w:t>1、本采购需求中提出的服务方案仅为参考，如无明确限制，供应商可以进行优化，提供满足采购人实际需要的更优服务方案，且此方案须经评审委员会评审认可；</w:t>
      </w:r>
    </w:p>
    <w:p>
      <w:pPr>
        <w:spacing w:line="440" w:lineRule="exact"/>
        <w:ind w:firstLine="480" w:firstLineChars="200"/>
        <w:rPr>
          <w:rFonts w:ascii="仿宋" w:hAnsi="仿宋" w:eastAsia="仿宋" w:cs="仿宋"/>
          <w:bCs/>
          <w:color w:val="auto"/>
          <w:kern w:val="0"/>
          <w:sz w:val="24"/>
          <w:szCs w:val="24"/>
          <w:highlight w:val="none"/>
          <w:lang w:val="zh-CN"/>
        </w:rPr>
      </w:pPr>
      <w:r>
        <w:rPr>
          <w:rFonts w:hint="eastAsia" w:ascii="仿宋" w:hAnsi="仿宋" w:eastAsia="仿宋" w:cs="仿宋"/>
          <w:bCs/>
          <w:color w:val="auto"/>
          <w:kern w:val="0"/>
          <w:sz w:val="24"/>
          <w:szCs w:val="24"/>
          <w:highlight w:val="none"/>
          <w:lang w:val="zh-CN"/>
        </w:rPr>
        <w:t>2、供应商应自行勘察项目现场，如供应商因未及时勘查现场而导致的报价缺项漏项废标或成交后无法完工，供应商自行承担一切后果；</w:t>
      </w:r>
    </w:p>
    <w:p>
      <w:pPr>
        <w:spacing w:line="440" w:lineRule="exact"/>
        <w:ind w:firstLine="480" w:firstLineChars="200"/>
        <w:rPr>
          <w:rFonts w:ascii="仿宋" w:hAnsi="仿宋" w:eastAsia="仿宋" w:cs="仿宋"/>
          <w:bCs/>
          <w:color w:val="auto"/>
          <w:kern w:val="0"/>
          <w:sz w:val="24"/>
          <w:szCs w:val="24"/>
          <w:highlight w:val="none"/>
          <w:lang w:val="zh-CN"/>
        </w:rPr>
      </w:pPr>
      <w:r>
        <w:rPr>
          <w:rFonts w:hint="eastAsia" w:ascii="仿宋" w:hAnsi="仿宋" w:eastAsia="仿宋" w:cs="仿宋"/>
          <w:bCs/>
          <w:color w:val="auto"/>
          <w:kern w:val="0"/>
          <w:sz w:val="24"/>
          <w:szCs w:val="24"/>
          <w:highlight w:val="none"/>
          <w:lang w:val="zh-CN"/>
        </w:rPr>
        <w:t>3、如对本磋商文件有任何疑问或澄清要求，请按本磋商文件“供应商须知前附表”中约定方式联系，或接受答疑截止时间前联系采购人和代理机构，否则视同理解和接受，供应商对采购文件、采购过程、成交结果的质疑，应当在法定质疑期内一次性提出针对同一采购程序环节的质疑。</w:t>
      </w:r>
    </w:p>
    <w:p>
      <w:pPr>
        <w:spacing w:line="440" w:lineRule="exact"/>
        <w:ind w:firstLine="480" w:firstLineChars="200"/>
        <w:rPr>
          <w:rFonts w:ascii="仿宋" w:hAnsi="仿宋" w:eastAsia="仿宋" w:cs="仿宋"/>
          <w:bCs/>
          <w:color w:val="auto"/>
          <w:kern w:val="0"/>
          <w:sz w:val="24"/>
          <w:szCs w:val="24"/>
          <w:highlight w:val="none"/>
          <w:lang w:val="zh-CN"/>
        </w:rPr>
      </w:pPr>
      <w:r>
        <w:rPr>
          <w:rFonts w:hint="eastAsia" w:ascii="仿宋" w:hAnsi="仿宋" w:eastAsia="仿宋" w:cs="仿宋"/>
          <w:bCs/>
          <w:color w:val="auto"/>
          <w:kern w:val="0"/>
          <w:sz w:val="24"/>
          <w:szCs w:val="24"/>
          <w:highlight w:val="none"/>
          <w:lang w:val="zh-CN"/>
        </w:rPr>
        <w:t>4、下列采购需求中：标注▲的产品，供应商在响应文件《主要成交标的承诺函》中填写名称、服务范围、服务要求、服务时间、服务标准等信息，承诺函随评审结果一并公告；</w:t>
      </w:r>
    </w:p>
    <w:p>
      <w:pPr>
        <w:spacing w:line="440" w:lineRule="exact"/>
        <w:ind w:firstLine="480" w:firstLineChars="200"/>
        <w:rPr>
          <w:rFonts w:ascii="仿宋" w:hAnsi="仿宋" w:eastAsia="仿宋" w:cs="仿宋"/>
          <w:bCs/>
          <w:color w:val="auto"/>
          <w:kern w:val="0"/>
          <w:sz w:val="24"/>
          <w:szCs w:val="24"/>
          <w:highlight w:val="none"/>
          <w:lang w:val="zh-CN"/>
        </w:rPr>
      </w:pPr>
      <w:r>
        <w:rPr>
          <w:rFonts w:hint="eastAsia" w:ascii="仿宋" w:hAnsi="仿宋" w:eastAsia="仿宋" w:cs="仿宋"/>
          <w:bCs/>
          <w:color w:val="auto"/>
          <w:kern w:val="0"/>
          <w:sz w:val="24"/>
          <w:szCs w:val="24"/>
          <w:highlight w:val="none"/>
          <w:lang w:val="zh-CN"/>
        </w:rPr>
        <w:t>5、★条款须满足或优于采购文件要求，否则响应无效；非★条款由评审委员会讨论后酌情评审。</w:t>
      </w:r>
    </w:p>
    <w:p>
      <w:pPr>
        <w:spacing w:line="440" w:lineRule="exact"/>
        <w:ind w:firstLine="482" w:firstLineChars="200"/>
        <w:rPr>
          <w:rFonts w:ascii="仿宋" w:hAnsi="仿宋" w:eastAsia="仿宋" w:cs="仿宋"/>
          <w:color w:val="auto"/>
          <w:kern w:val="0"/>
          <w:sz w:val="24"/>
          <w:szCs w:val="24"/>
          <w:highlight w:val="none"/>
          <w:lang w:val="zh-CN"/>
        </w:rPr>
      </w:pPr>
      <w:r>
        <w:rPr>
          <w:rFonts w:hint="eastAsia" w:ascii="仿宋" w:hAnsi="仿宋" w:eastAsia="仿宋" w:cs="仿宋"/>
          <w:b/>
          <w:color w:val="auto"/>
          <w:kern w:val="0"/>
          <w:sz w:val="24"/>
          <w:szCs w:val="24"/>
          <w:highlight w:val="none"/>
          <w:lang w:val="zh-CN"/>
        </w:rPr>
        <w:t>（一）项目名称：</w:t>
      </w:r>
      <w:r>
        <w:rPr>
          <w:rFonts w:hint="eastAsia" w:ascii="仿宋" w:hAnsi="仿宋" w:eastAsia="仿宋" w:cs="仿宋"/>
          <w:color w:val="auto"/>
          <w:kern w:val="0"/>
          <w:sz w:val="24"/>
          <w:szCs w:val="24"/>
          <w:highlight w:val="none"/>
          <w:lang w:val="zh-CN"/>
        </w:rPr>
        <w:t>宣州区</w:t>
      </w:r>
      <w:r>
        <w:rPr>
          <w:rFonts w:hint="eastAsia" w:ascii="仿宋" w:hAnsi="仿宋" w:eastAsia="仿宋" w:cs="仿宋"/>
          <w:color w:val="auto"/>
          <w:kern w:val="0"/>
          <w:sz w:val="24"/>
          <w:szCs w:val="24"/>
          <w:highlight w:val="none"/>
        </w:rPr>
        <w:t>矿山资源储量核查报告</w:t>
      </w:r>
      <w:r>
        <w:rPr>
          <w:rFonts w:hint="eastAsia" w:ascii="仿宋" w:hAnsi="仿宋" w:eastAsia="仿宋" w:cs="仿宋"/>
          <w:color w:val="auto"/>
          <w:kern w:val="0"/>
          <w:sz w:val="24"/>
          <w:szCs w:val="24"/>
          <w:highlight w:val="none"/>
          <w:lang w:val="zh-CN"/>
        </w:rPr>
        <w:t>编制项目</w:t>
      </w:r>
    </w:p>
    <w:p>
      <w:pPr>
        <w:spacing w:line="440" w:lineRule="exact"/>
        <w:ind w:firstLine="482" w:firstLineChars="200"/>
        <w:rPr>
          <w:rFonts w:ascii="仿宋" w:hAnsi="仿宋" w:eastAsia="仿宋" w:cs="仿宋"/>
          <w:b/>
          <w:color w:val="auto"/>
          <w:kern w:val="0"/>
          <w:sz w:val="24"/>
          <w:szCs w:val="24"/>
          <w:highlight w:val="none"/>
          <w:lang w:val="zh-CN"/>
        </w:rPr>
      </w:pPr>
      <w:r>
        <w:rPr>
          <w:rFonts w:hint="eastAsia" w:ascii="仿宋" w:hAnsi="仿宋" w:eastAsia="仿宋" w:cs="仿宋"/>
          <w:b/>
          <w:color w:val="auto"/>
          <w:kern w:val="0"/>
          <w:sz w:val="24"/>
          <w:szCs w:val="24"/>
          <w:highlight w:val="none"/>
          <w:lang w:val="zh-CN"/>
        </w:rPr>
        <w:t>（二）服务需求一览表及主要指标参数要求：</w:t>
      </w:r>
    </w:p>
    <w:p>
      <w:pPr>
        <w:spacing w:line="440" w:lineRule="exact"/>
        <w:ind w:firstLine="480" w:firstLineChars="200"/>
        <w:rPr>
          <w:rFonts w:ascii="仿宋" w:hAnsi="仿宋" w:eastAsia="仿宋" w:cs="仿宋"/>
          <w:color w:val="auto"/>
          <w:kern w:val="0"/>
          <w:sz w:val="24"/>
          <w:szCs w:val="24"/>
          <w:highlight w:val="none"/>
          <w:lang w:val="zh-CN"/>
        </w:rPr>
      </w:pPr>
      <w:r>
        <w:rPr>
          <w:rFonts w:ascii="仿宋" w:hAnsi="仿宋" w:eastAsia="仿宋" w:cs="仿宋"/>
          <w:color w:val="auto"/>
          <w:kern w:val="0"/>
          <w:sz w:val="24"/>
          <w:szCs w:val="24"/>
          <w:highlight w:val="none"/>
          <w:lang w:val="zh-CN"/>
        </w:rPr>
        <w:t>（</w:t>
      </w:r>
      <w:r>
        <w:rPr>
          <w:rFonts w:hint="eastAsia" w:ascii="仿宋" w:hAnsi="仿宋" w:eastAsia="仿宋" w:cs="仿宋"/>
          <w:color w:val="auto"/>
          <w:kern w:val="0"/>
          <w:sz w:val="24"/>
          <w:szCs w:val="24"/>
          <w:highlight w:val="none"/>
          <w:lang w:val="zh-CN"/>
        </w:rPr>
        <w:t>一</w:t>
      </w:r>
      <w:r>
        <w:rPr>
          <w:rFonts w:ascii="仿宋" w:hAnsi="仿宋" w:eastAsia="仿宋" w:cs="仿宋"/>
          <w:color w:val="auto"/>
          <w:kern w:val="0"/>
          <w:sz w:val="24"/>
          <w:szCs w:val="24"/>
          <w:highlight w:val="none"/>
          <w:lang w:val="zh-CN"/>
        </w:rPr>
        <w:t>）项目</w:t>
      </w:r>
      <w:r>
        <w:rPr>
          <w:rFonts w:hint="eastAsia" w:ascii="仿宋" w:hAnsi="仿宋" w:eastAsia="仿宋" w:cs="仿宋"/>
          <w:color w:val="auto"/>
          <w:kern w:val="0"/>
          <w:sz w:val="24"/>
          <w:szCs w:val="24"/>
          <w:highlight w:val="none"/>
          <w:lang w:val="zh-CN"/>
        </w:rPr>
        <w:t>介绍</w:t>
      </w:r>
      <w:r>
        <w:rPr>
          <w:rFonts w:ascii="仿宋" w:hAnsi="仿宋" w:eastAsia="仿宋" w:cs="仿宋"/>
          <w:color w:val="auto"/>
          <w:kern w:val="0"/>
          <w:sz w:val="24"/>
          <w:szCs w:val="24"/>
          <w:highlight w:val="none"/>
          <w:lang w:val="zh-CN"/>
        </w:rPr>
        <w:t>：</w:t>
      </w:r>
    </w:p>
    <w:p>
      <w:pPr>
        <w:spacing w:line="440" w:lineRule="exact"/>
        <w:ind w:firstLine="480" w:firstLineChars="200"/>
        <w:rPr>
          <w:rFonts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我公司因发展需要，</w:t>
      </w:r>
      <w:r>
        <w:rPr>
          <w:rFonts w:hint="eastAsia" w:ascii="仿宋" w:hAnsi="仿宋" w:eastAsia="仿宋" w:cs="仿宋"/>
          <w:color w:val="auto"/>
          <w:kern w:val="0"/>
          <w:sz w:val="24"/>
          <w:szCs w:val="24"/>
          <w:highlight w:val="none"/>
        </w:rPr>
        <w:t>需</w:t>
      </w:r>
      <w:r>
        <w:rPr>
          <w:rFonts w:hint="eastAsia" w:ascii="仿宋" w:hAnsi="仿宋" w:eastAsia="仿宋" w:cs="仿宋"/>
          <w:color w:val="auto"/>
          <w:kern w:val="0"/>
          <w:sz w:val="24"/>
          <w:szCs w:val="24"/>
          <w:highlight w:val="none"/>
          <w:lang w:val="zh-CN"/>
        </w:rPr>
        <w:t>了解</w:t>
      </w:r>
      <w:r>
        <w:rPr>
          <w:rFonts w:hint="eastAsia" w:ascii="仿宋" w:hAnsi="仿宋" w:eastAsia="仿宋" w:cs="仿宋"/>
          <w:color w:val="auto"/>
          <w:kern w:val="0"/>
          <w:sz w:val="24"/>
          <w:szCs w:val="24"/>
          <w:highlight w:val="none"/>
        </w:rPr>
        <w:t>该地区</w:t>
      </w:r>
      <w:r>
        <w:rPr>
          <w:rFonts w:hint="eastAsia" w:ascii="仿宋" w:hAnsi="仿宋" w:eastAsia="仿宋" w:cs="仿宋"/>
          <w:color w:val="auto"/>
          <w:kern w:val="0"/>
          <w:sz w:val="24"/>
          <w:szCs w:val="24"/>
          <w:highlight w:val="none"/>
          <w:lang w:val="zh-CN"/>
        </w:rPr>
        <w:t>矿山保有资源量，特</w:t>
      </w:r>
      <w:r>
        <w:rPr>
          <w:rFonts w:hint="eastAsia" w:ascii="仿宋" w:hAnsi="仿宋" w:eastAsia="仿宋" w:cs="仿宋"/>
          <w:color w:val="auto"/>
          <w:kern w:val="0"/>
          <w:sz w:val="24"/>
          <w:szCs w:val="24"/>
          <w:highlight w:val="none"/>
        </w:rPr>
        <w:t>招选服务单位</w:t>
      </w:r>
      <w:r>
        <w:rPr>
          <w:rFonts w:hint="eastAsia" w:ascii="仿宋" w:hAnsi="仿宋" w:eastAsia="仿宋" w:cs="仿宋"/>
          <w:color w:val="auto"/>
          <w:kern w:val="0"/>
          <w:sz w:val="24"/>
          <w:szCs w:val="24"/>
          <w:highlight w:val="none"/>
          <w:lang w:val="zh-CN"/>
        </w:rPr>
        <w:t>对</w:t>
      </w:r>
      <w:r>
        <w:rPr>
          <w:rFonts w:hint="eastAsia" w:ascii="仿宋" w:hAnsi="仿宋" w:eastAsia="仿宋" w:cs="仿宋"/>
          <w:color w:val="auto"/>
          <w:kern w:val="0"/>
          <w:sz w:val="24"/>
          <w:szCs w:val="24"/>
          <w:highlight w:val="none"/>
        </w:rPr>
        <w:t>周边</w:t>
      </w:r>
      <w:r>
        <w:rPr>
          <w:rFonts w:hint="eastAsia" w:ascii="仿宋" w:hAnsi="仿宋" w:eastAsia="仿宋" w:cs="仿宋"/>
          <w:color w:val="auto"/>
          <w:kern w:val="0"/>
          <w:sz w:val="24"/>
          <w:szCs w:val="24"/>
          <w:highlight w:val="none"/>
          <w:lang w:val="zh-CN"/>
        </w:rPr>
        <w:t>矿山保有资源量进行核查工作。</w:t>
      </w:r>
    </w:p>
    <w:p>
      <w:pPr>
        <w:spacing w:line="440" w:lineRule="exact"/>
        <w:ind w:firstLine="480" w:firstLineChars="200"/>
        <w:rPr>
          <w:rFonts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(二)服务主要内容</w:t>
      </w:r>
    </w:p>
    <w:p>
      <w:pPr>
        <w:spacing w:line="440" w:lineRule="exact"/>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①</w:t>
      </w:r>
      <w:r>
        <w:rPr>
          <w:rFonts w:hint="eastAsia" w:ascii="仿宋" w:hAnsi="仿宋" w:eastAsia="仿宋" w:cs="仿宋"/>
          <w:color w:val="auto"/>
          <w:kern w:val="0"/>
          <w:sz w:val="24"/>
          <w:szCs w:val="24"/>
          <w:highlight w:val="none"/>
        </w:rPr>
        <w:t xml:space="preserve">  K1:3451242.00，40394893.00    K2: 3451370.00，40395030.00</w:t>
      </w:r>
    </w:p>
    <w:p>
      <w:pPr>
        <w:spacing w:line="440" w:lineRule="exact"/>
        <w:ind w:firstLine="960" w:firstLineChars="4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K3:3451370.00，40395084.00    K4: 3450906.00，40395084.00</w:t>
      </w:r>
    </w:p>
    <w:p>
      <w:pPr>
        <w:spacing w:line="440" w:lineRule="exact"/>
        <w:ind w:firstLine="960" w:firstLineChars="4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K5:3450906.00，40395312.00    K6: 3450676.00，40395385.00</w:t>
      </w:r>
    </w:p>
    <w:p>
      <w:pPr>
        <w:spacing w:line="440" w:lineRule="exact"/>
        <w:ind w:firstLine="960" w:firstLineChars="4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K7:3450676.00，40394893.00）；</w:t>
      </w:r>
    </w:p>
    <w:p>
      <w:pPr>
        <w:spacing w:line="440" w:lineRule="exact"/>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②</w:t>
      </w:r>
      <w:r>
        <w:rPr>
          <w:rFonts w:hint="eastAsia" w:ascii="仿宋" w:hAnsi="仿宋" w:eastAsia="仿宋" w:cs="仿宋"/>
          <w:color w:val="auto"/>
          <w:kern w:val="0"/>
          <w:sz w:val="24"/>
          <w:szCs w:val="24"/>
          <w:highlight w:val="none"/>
        </w:rPr>
        <w:t xml:space="preserve">  K1：3451377.74，40395584.94    K2：3451488.74  40395716.94   </w:t>
      </w:r>
    </w:p>
    <w:p>
      <w:pPr>
        <w:spacing w:line="440" w:lineRule="exact"/>
        <w:ind w:firstLine="960" w:firstLineChars="4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K3：3451571.74  40395669.94    K4：3452219.75  40396133.94   </w:t>
      </w:r>
    </w:p>
    <w:p>
      <w:pPr>
        <w:spacing w:line="440" w:lineRule="exact"/>
        <w:ind w:firstLine="960" w:firstLineChars="4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K5：3451421.74  40396853.94    K6：3450750.74  40395802.94</w:t>
      </w:r>
    </w:p>
    <w:p>
      <w:pPr>
        <w:spacing w:line="440" w:lineRule="exact"/>
        <w:ind w:firstLine="960" w:firstLineChars="400"/>
        <w:rPr>
          <w:rFonts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rPr>
        <w:t>（2000国家大地坐标系）范围内</w:t>
      </w:r>
      <w:r>
        <w:rPr>
          <w:rFonts w:hint="eastAsia" w:ascii="仿宋" w:hAnsi="仿宋" w:eastAsia="仿宋" w:cs="仿宋"/>
          <w:color w:val="auto"/>
          <w:kern w:val="0"/>
          <w:sz w:val="24"/>
          <w:szCs w:val="24"/>
          <w:highlight w:val="none"/>
          <w:lang w:val="zh-CN"/>
        </w:rPr>
        <w:t>收集矿山以往的地质勘查及开采资料，采用地质测</w:t>
      </w:r>
      <w:r>
        <w:rPr>
          <w:rFonts w:hint="eastAsia" w:ascii="仿宋" w:hAnsi="仿宋" w:eastAsia="仿宋" w:cs="仿宋"/>
          <w:color w:val="auto"/>
          <w:kern w:val="0"/>
          <w:sz w:val="24"/>
          <w:szCs w:val="24"/>
          <w:highlight w:val="none"/>
        </w:rPr>
        <w:t>000000000000000000000000000002</w:t>
      </w:r>
      <w:r>
        <w:rPr>
          <w:rFonts w:hint="eastAsia" w:ascii="仿宋" w:hAnsi="仿宋" w:eastAsia="仿宋" w:cs="仿宋"/>
          <w:color w:val="auto"/>
          <w:kern w:val="0"/>
          <w:sz w:val="24"/>
          <w:szCs w:val="24"/>
          <w:highlight w:val="none"/>
          <w:lang w:val="zh-CN"/>
        </w:rPr>
        <w:t>量、矿山采坑现状测</w:t>
      </w:r>
      <w:r>
        <w:rPr>
          <w:rFonts w:hint="eastAsia" w:ascii="仿宋" w:hAnsi="仿宋" w:eastAsia="仿宋" w:cs="仿宋"/>
          <w:color w:val="auto"/>
          <w:kern w:val="0"/>
          <w:sz w:val="24"/>
          <w:szCs w:val="24"/>
          <w:highlight w:val="none"/>
        </w:rPr>
        <w:t>2222222222222222222222222222</w:t>
      </w:r>
      <w:r>
        <w:rPr>
          <w:rFonts w:hint="eastAsia" w:ascii="仿宋" w:hAnsi="仿宋" w:eastAsia="仿宋" w:cs="仿宋"/>
          <w:color w:val="auto"/>
          <w:kern w:val="0"/>
          <w:sz w:val="24"/>
          <w:szCs w:val="24"/>
          <w:highlight w:val="none"/>
          <w:lang w:val="zh-CN"/>
        </w:rPr>
        <w:t>量等手段和方法，并进行综合整理和分析，大致查明矿山地质特征、矿体特征、矿石质量以及矿体规模，在此基础上估算采矿权范围内实际保有矿石资源量，编制提交资源量核查报告及附图、附件。</w:t>
      </w:r>
    </w:p>
    <w:p>
      <w:pPr>
        <w:spacing w:line="440" w:lineRule="exact"/>
        <w:ind w:firstLine="480" w:firstLineChars="200"/>
        <w:rPr>
          <w:rFonts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(三)技术要求</w:t>
      </w:r>
    </w:p>
    <w:p>
      <w:pPr>
        <w:spacing w:line="440" w:lineRule="exact"/>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严格遵循《地质矿产勘查测量规范》（GB/T18341-2021）、《工程测量通用规范》（GB 55018-2021）等法律法规的要求。</w:t>
      </w:r>
    </w:p>
    <w:p>
      <w:pPr>
        <w:spacing w:line="440" w:lineRule="exact"/>
        <w:ind w:firstLine="482" w:firstLineChars="200"/>
        <w:rPr>
          <w:rFonts w:ascii="仿宋" w:hAnsi="仿宋" w:eastAsia="仿宋" w:cs="仿宋"/>
          <w:b/>
          <w:color w:val="auto"/>
          <w:kern w:val="0"/>
          <w:sz w:val="24"/>
          <w:szCs w:val="24"/>
          <w:highlight w:val="none"/>
          <w:lang w:val="zh-CN"/>
        </w:rPr>
      </w:pPr>
      <w:r>
        <w:rPr>
          <w:rFonts w:hint="eastAsia" w:ascii="仿宋" w:hAnsi="仿宋" w:eastAsia="仿宋" w:cs="仿宋"/>
          <w:b/>
          <w:color w:val="auto"/>
          <w:kern w:val="0"/>
          <w:sz w:val="24"/>
          <w:szCs w:val="24"/>
          <w:highlight w:val="none"/>
          <w:lang w:val="zh-CN"/>
        </w:rPr>
        <w:t>（三）供应商资格要求:</w:t>
      </w:r>
    </w:p>
    <w:p>
      <w:pPr>
        <w:spacing w:line="440" w:lineRule="exact"/>
        <w:ind w:firstLine="480" w:firstLineChars="200"/>
        <w:rPr>
          <w:rFonts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1.满足《中华人民共和国政府采购法》第二十二条规定；</w:t>
      </w:r>
    </w:p>
    <w:p>
      <w:pPr>
        <w:spacing w:line="440" w:lineRule="exact"/>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zh-CN"/>
        </w:rPr>
        <w:t>2.落实政府采购政策需满足的资格要求：</w:t>
      </w:r>
      <w:r>
        <w:rPr>
          <w:rFonts w:hint="eastAsia" w:ascii="仿宋" w:hAnsi="仿宋" w:eastAsia="仿宋" w:cs="仿宋"/>
          <w:color w:val="auto"/>
          <w:kern w:val="0"/>
          <w:sz w:val="24"/>
          <w:szCs w:val="24"/>
          <w:highlight w:val="none"/>
        </w:rPr>
        <w:t>无</w:t>
      </w:r>
    </w:p>
    <w:p>
      <w:pPr>
        <w:spacing w:line="440" w:lineRule="exact"/>
        <w:ind w:firstLine="480" w:firstLineChars="200"/>
        <w:rPr>
          <w:rFonts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3.供应商存在以下不良信用记录情形之一的，不得推荐为成交候选供应商，不得确定为成交供应商：</w:t>
      </w:r>
    </w:p>
    <w:p>
      <w:pPr>
        <w:spacing w:line="440" w:lineRule="exact"/>
        <w:ind w:firstLine="480" w:firstLineChars="200"/>
        <w:rPr>
          <w:rFonts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(1）供应商被人民法院列入失信被执行人的；</w:t>
      </w:r>
    </w:p>
    <w:p>
      <w:pPr>
        <w:spacing w:line="440" w:lineRule="exact"/>
        <w:ind w:firstLine="480" w:firstLineChars="200"/>
        <w:rPr>
          <w:rFonts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w:t>
      </w:r>
      <w:r>
        <w:rPr>
          <w:rFonts w:hint="eastAsia" w:ascii="仿宋" w:hAnsi="仿宋" w:eastAsia="仿宋" w:cs="仿宋"/>
          <w:color w:val="auto"/>
          <w:kern w:val="0"/>
          <w:sz w:val="24"/>
          <w:szCs w:val="24"/>
          <w:highlight w:val="none"/>
        </w:rPr>
        <w:t>2</w:t>
      </w:r>
      <w:r>
        <w:rPr>
          <w:rFonts w:hint="eastAsia" w:ascii="仿宋" w:hAnsi="仿宋" w:eastAsia="仿宋" w:cs="仿宋"/>
          <w:color w:val="auto"/>
          <w:kern w:val="0"/>
          <w:sz w:val="24"/>
          <w:szCs w:val="24"/>
          <w:highlight w:val="none"/>
          <w:lang w:val="zh-CN"/>
        </w:rPr>
        <w:t>）供应商被税务部门列入重大税收违法案件当事人名单的;</w:t>
      </w:r>
    </w:p>
    <w:p>
      <w:pPr>
        <w:spacing w:line="440" w:lineRule="exact"/>
        <w:ind w:firstLine="480" w:firstLineChars="200"/>
        <w:rPr>
          <w:rFonts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w:t>
      </w:r>
      <w:r>
        <w:rPr>
          <w:rFonts w:hint="eastAsia"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lang w:val="zh-CN"/>
        </w:rPr>
        <w:t>）供应商被政府采购监管部门列入政府采购严重违法失信行为记录名单的。</w:t>
      </w:r>
    </w:p>
    <w:p>
      <w:pPr>
        <w:spacing w:line="440" w:lineRule="exact"/>
        <w:ind w:firstLine="480" w:firstLineChars="200"/>
        <w:rPr>
          <w:rFonts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 xml:space="preserve">4.本项目的特定资格要求： </w:t>
      </w:r>
    </w:p>
    <w:p>
      <w:pPr>
        <w:spacing w:line="440" w:lineRule="exact"/>
        <w:ind w:firstLine="480" w:firstLineChars="200"/>
        <w:rPr>
          <w:rFonts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（1）具有有效的营业执照或事业单位法人证书；</w:t>
      </w:r>
    </w:p>
    <w:p>
      <w:pPr>
        <w:spacing w:line="440" w:lineRule="exact"/>
        <w:ind w:firstLine="480" w:firstLineChars="200"/>
        <w:rPr>
          <w:rFonts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（2）须具备</w:t>
      </w:r>
      <w:r>
        <w:rPr>
          <w:rFonts w:hint="eastAsia" w:ascii="仿宋" w:hAnsi="仿宋" w:eastAsia="仿宋" w:cs="仿宋"/>
          <w:color w:val="auto"/>
          <w:kern w:val="0"/>
          <w:sz w:val="24"/>
          <w:szCs w:val="24"/>
          <w:highlight w:val="none"/>
        </w:rPr>
        <w:t>测绘</w:t>
      </w:r>
      <w:r>
        <w:rPr>
          <w:rFonts w:hint="eastAsia" w:ascii="仿宋" w:hAnsi="仿宋" w:eastAsia="仿宋" w:cs="仿宋"/>
          <w:color w:val="auto"/>
          <w:kern w:val="0"/>
          <w:sz w:val="24"/>
          <w:szCs w:val="24"/>
          <w:highlight w:val="none"/>
          <w:lang w:val="zh-CN"/>
        </w:rPr>
        <w:t>乙级及以上资质；</w:t>
      </w:r>
    </w:p>
    <w:p>
      <w:pPr>
        <w:spacing w:line="440" w:lineRule="exact"/>
        <w:ind w:firstLine="482" w:firstLineChars="200"/>
        <w:rPr>
          <w:rFonts w:ascii="仿宋" w:hAnsi="仿宋" w:eastAsia="仿宋" w:cs="仿宋"/>
          <w:b/>
          <w:color w:val="auto"/>
          <w:kern w:val="0"/>
          <w:sz w:val="24"/>
          <w:szCs w:val="24"/>
          <w:highlight w:val="none"/>
          <w:lang w:val="zh-CN"/>
        </w:rPr>
      </w:pPr>
      <w:r>
        <w:rPr>
          <w:rFonts w:hint="eastAsia" w:ascii="仿宋" w:hAnsi="仿宋" w:eastAsia="仿宋" w:cs="仿宋"/>
          <w:b/>
          <w:color w:val="auto"/>
          <w:kern w:val="0"/>
          <w:sz w:val="24"/>
          <w:szCs w:val="24"/>
          <w:highlight w:val="none"/>
          <w:lang w:val="zh-CN"/>
        </w:rPr>
        <w:t>（四）供应商必须提交的资格证明文件：</w:t>
      </w:r>
    </w:p>
    <w:p>
      <w:pPr>
        <w:spacing w:line="440" w:lineRule="exact"/>
        <w:ind w:firstLine="480" w:firstLineChars="200"/>
        <w:rPr>
          <w:rFonts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 xml:space="preserve">1、营业执照或事业单位法人证书（扫描件加盖供应商公章）； </w:t>
      </w:r>
    </w:p>
    <w:p>
      <w:pPr>
        <w:spacing w:line="440" w:lineRule="exact"/>
        <w:ind w:firstLine="480" w:firstLineChars="200"/>
        <w:rPr>
          <w:rFonts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 xml:space="preserve">2、授权委托书（按格式提供）； </w:t>
      </w:r>
    </w:p>
    <w:p>
      <w:pPr>
        <w:spacing w:line="440" w:lineRule="exact"/>
        <w:ind w:firstLine="480" w:firstLineChars="200"/>
        <w:rPr>
          <w:rFonts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3、</w:t>
      </w:r>
      <w:r>
        <w:rPr>
          <w:rFonts w:hint="eastAsia" w:ascii="仿宋" w:hAnsi="仿宋" w:eastAsia="仿宋" w:cs="仿宋"/>
          <w:color w:val="auto"/>
          <w:kern w:val="0"/>
          <w:sz w:val="24"/>
          <w:szCs w:val="24"/>
          <w:highlight w:val="none"/>
        </w:rPr>
        <w:t>测绘</w:t>
      </w:r>
      <w:r>
        <w:rPr>
          <w:rFonts w:hint="eastAsia" w:ascii="仿宋" w:hAnsi="仿宋" w:eastAsia="仿宋" w:cs="仿宋"/>
          <w:color w:val="auto"/>
          <w:kern w:val="0"/>
          <w:sz w:val="24"/>
          <w:szCs w:val="24"/>
          <w:highlight w:val="none"/>
          <w:lang w:val="zh-CN"/>
        </w:rPr>
        <w:t>乙级及以上资质</w:t>
      </w:r>
      <w:r>
        <w:rPr>
          <w:rFonts w:hint="eastAsia" w:ascii="仿宋" w:hAnsi="仿宋" w:eastAsia="仿宋" w:cs="仿宋"/>
          <w:color w:val="auto"/>
          <w:kern w:val="0"/>
          <w:sz w:val="24"/>
          <w:szCs w:val="24"/>
          <w:highlight w:val="none"/>
        </w:rPr>
        <w:t>证书</w:t>
      </w:r>
      <w:r>
        <w:rPr>
          <w:rFonts w:hint="eastAsia" w:ascii="仿宋" w:hAnsi="仿宋" w:eastAsia="仿宋" w:cs="仿宋"/>
          <w:color w:val="auto"/>
          <w:kern w:val="0"/>
          <w:sz w:val="24"/>
          <w:szCs w:val="24"/>
          <w:highlight w:val="none"/>
          <w:lang w:val="zh-CN"/>
        </w:rPr>
        <w:t>（扫描件加盖供应商公章）；</w:t>
      </w:r>
    </w:p>
    <w:p>
      <w:pPr>
        <w:spacing w:line="440" w:lineRule="exact"/>
        <w:ind w:firstLine="480" w:firstLineChars="200"/>
        <w:rPr>
          <w:rFonts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rPr>
        <w:t>4、供应商声明函；</w:t>
      </w:r>
    </w:p>
    <w:p>
      <w:pPr>
        <w:spacing w:line="440" w:lineRule="exact"/>
        <w:ind w:firstLine="482" w:firstLineChars="200"/>
        <w:rPr>
          <w:rFonts w:ascii="仿宋" w:hAnsi="仿宋" w:eastAsia="仿宋" w:cs="仿宋"/>
          <w:b/>
          <w:color w:val="auto"/>
          <w:kern w:val="0"/>
          <w:sz w:val="24"/>
          <w:szCs w:val="24"/>
          <w:highlight w:val="none"/>
          <w:lang w:val="zh-CN"/>
        </w:rPr>
      </w:pPr>
      <w:r>
        <w:rPr>
          <w:rFonts w:hint="eastAsia" w:ascii="仿宋" w:hAnsi="仿宋" w:eastAsia="仿宋" w:cs="仿宋"/>
          <w:b/>
          <w:color w:val="auto"/>
          <w:kern w:val="0"/>
          <w:sz w:val="24"/>
          <w:szCs w:val="24"/>
          <w:highlight w:val="none"/>
          <w:lang w:val="zh-CN"/>
        </w:rPr>
        <w:t>（五）合同主要条款：</w:t>
      </w:r>
    </w:p>
    <w:p>
      <w:pPr>
        <w:spacing w:line="440" w:lineRule="exact"/>
        <w:ind w:firstLine="480" w:firstLineChars="200"/>
        <w:rPr>
          <w:rFonts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1.1付款方式：</w:t>
      </w:r>
    </w:p>
    <w:p>
      <w:pPr>
        <w:spacing w:line="440" w:lineRule="exact"/>
        <w:ind w:firstLine="480" w:firstLineChars="200"/>
        <w:rPr>
          <w:rFonts w:ascii="仿宋" w:hAnsi="仿宋" w:eastAsia="仿宋" w:cs="仿宋"/>
          <w:color w:val="auto"/>
          <w:kern w:val="0"/>
          <w:sz w:val="24"/>
          <w:szCs w:val="24"/>
          <w:highlight w:val="none"/>
          <w:lang w:val="zh-CN"/>
        </w:rPr>
      </w:pPr>
      <w:r>
        <w:rPr>
          <w:rFonts w:ascii="仿宋" w:hAnsi="仿宋" w:eastAsia="仿宋" w:cs="仿宋"/>
          <w:color w:val="auto"/>
          <w:kern w:val="0"/>
          <w:sz w:val="24"/>
          <w:szCs w:val="24"/>
          <w:highlight w:val="none"/>
          <w:lang w:val="zh-CN"/>
        </w:rPr>
        <w:t>1）</w:t>
      </w:r>
      <w:r>
        <w:rPr>
          <w:rFonts w:hint="eastAsia" w:ascii="仿宋" w:hAnsi="仿宋" w:eastAsia="仿宋" w:cs="仿宋"/>
          <w:color w:val="auto"/>
          <w:kern w:val="0"/>
          <w:sz w:val="24"/>
          <w:szCs w:val="24"/>
          <w:highlight w:val="none"/>
          <w:lang w:val="zh-CN"/>
        </w:rPr>
        <w:t>成交供应商与采购人签订合同</w:t>
      </w:r>
      <w:r>
        <w:rPr>
          <w:rFonts w:hint="eastAsia" w:ascii="仿宋" w:hAnsi="仿宋" w:eastAsia="仿宋" w:cs="仿宋"/>
          <w:color w:val="auto"/>
          <w:kern w:val="0"/>
          <w:sz w:val="24"/>
          <w:szCs w:val="24"/>
          <w:highlight w:val="none"/>
        </w:rPr>
        <w:t>后</w:t>
      </w:r>
      <w:r>
        <w:rPr>
          <w:rFonts w:hint="eastAsia" w:ascii="仿宋" w:hAnsi="仿宋" w:eastAsia="仿宋" w:cs="仿宋"/>
          <w:color w:val="auto"/>
          <w:kern w:val="0"/>
          <w:sz w:val="24"/>
          <w:szCs w:val="24"/>
          <w:highlight w:val="none"/>
          <w:lang w:val="zh-CN"/>
        </w:rPr>
        <w:t>在乙方提交所有最终成果报告后甲方一次性付清项目款。</w:t>
      </w:r>
    </w:p>
    <w:p>
      <w:pPr>
        <w:spacing w:line="440" w:lineRule="exact"/>
        <w:ind w:firstLine="480" w:firstLineChars="200"/>
        <w:rPr>
          <w:rFonts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2.1履约保证金：无。</w:t>
      </w:r>
    </w:p>
    <w:p>
      <w:pPr>
        <w:spacing w:line="440" w:lineRule="exact"/>
        <w:ind w:firstLine="480" w:firstLineChars="200"/>
        <w:rPr>
          <w:rFonts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 xml:space="preserve">2.2退还条件、时间和不予退还的情形：无。 </w:t>
      </w:r>
    </w:p>
    <w:p>
      <w:pPr>
        <w:spacing w:line="440" w:lineRule="exact"/>
        <w:ind w:firstLine="480" w:firstLineChars="200"/>
        <w:rPr>
          <w:rFonts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3、合同争议处理：</w:t>
      </w:r>
      <w:r>
        <w:rPr>
          <w:rFonts w:ascii="仿宋" w:hAnsi="仿宋" w:eastAsia="仿宋" w:cs="仿宋"/>
          <w:color w:val="auto"/>
          <w:kern w:val="0"/>
          <w:sz w:val="24"/>
          <w:szCs w:val="24"/>
          <w:highlight w:val="none"/>
          <w:lang w:val="zh-CN"/>
        </w:rPr>
        <w:t>采购合同在履行过程中发生的争议，由双方当事人协商解决，协商解决不成的，向</w:t>
      </w:r>
      <w:r>
        <w:rPr>
          <w:rFonts w:hint="eastAsia" w:ascii="仿宋" w:hAnsi="仿宋" w:eastAsia="仿宋" w:cs="仿宋"/>
          <w:color w:val="auto"/>
          <w:kern w:val="0"/>
          <w:sz w:val="24"/>
          <w:szCs w:val="24"/>
          <w:highlight w:val="none"/>
          <w:lang w:val="zh-CN"/>
        </w:rPr>
        <w:t>宣州区</w:t>
      </w:r>
      <w:r>
        <w:rPr>
          <w:rFonts w:ascii="仿宋" w:hAnsi="仿宋" w:eastAsia="仿宋" w:cs="仿宋"/>
          <w:color w:val="auto"/>
          <w:kern w:val="0"/>
          <w:sz w:val="24"/>
          <w:szCs w:val="24"/>
          <w:highlight w:val="none"/>
          <w:lang w:val="zh-CN"/>
        </w:rPr>
        <w:t>人民法院起诉。</w:t>
      </w:r>
    </w:p>
    <w:p>
      <w:pPr>
        <w:spacing w:line="440" w:lineRule="exact"/>
        <w:ind w:firstLine="482" w:firstLineChars="200"/>
        <w:rPr>
          <w:rFonts w:ascii="仿宋" w:hAnsi="仿宋" w:eastAsia="仿宋" w:cs="仿宋"/>
          <w:color w:val="auto"/>
          <w:kern w:val="0"/>
          <w:sz w:val="24"/>
          <w:szCs w:val="24"/>
          <w:highlight w:val="none"/>
          <w:lang w:val="zh-CN"/>
        </w:rPr>
      </w:pPr>
      <w:r>
        <w:rPr>
          <w:rFonts w:hint="eastAsia" w:ascii="仿宋" w:hAnsi="仿宋" w:eastAsia="仿宋" w:cs="仿宋"/>
          <w:b/>
          <w:color w:val="auto"/>
          <w:kern w:val="0"/>
          <w:sz w:val="24"/>
          <w:szCs w:val="24"/>
          <w:highlight w:val="none"/>
          <w:lang w:val="zh-CN"/>
        </w:rPr>
        <w:t>（六）提供服务时间：</w:t>
      </w:r>
      <w:r>
        <w:rPr>
          <w:rFonts w:hint="eastAsia" w:ascii="仿宋" w:hAnsi="仿宋" w:eastAsia="仿宋" w:cs="仿宋"/>
          <w:bCs/>
          <w:color w:val="auto"/>
          <w:kern w:val="0"/>
          <w:sz w:val="24"/>
          <w:szCs w:val="24"/>
          <w:highlight w:val="none"/>
          <w:lang w:val="zh-CN"/>
        </w:rPr>
        <w:t>自合同签订之日起1</w:t>
      </w:r>
      <w:r>
        <w:rPr>
          <w:rFonts w:ascii="仿宋" w:hAnsi="仿宋" w:eastAsia="仿宋" w:cs="仿宋"/>
          <w:bCs/>
          <w:color w:val="auto"/>
          <w:kern w:val="0"/>
          <w:sz w:val="24"/>
          <w:szCs w:val="24"/>
          <w:highlight w:val="none"/>
          <w:lang w:val="zh-CN"/>
        </w:rPr>
        <w:t>0</w:t>
      </w:r>
      <w:r>
        <w:rPr>
          <w:rFonts w:hint="eastAsia" w:ascii="仿宋" w:hAnsi="仿宋" w:eastAsia="仿宋" w:cs="仿宋"/>
          <w:bCs/>
          <w:color w:val="auto"/>
          <w:kern w:val="0"/>
          <w:sz w:val="24"/>
          <w:szCs w:val="24"/>
          <w:highlight w:val="none"/>
          <w:lang w:val="zh-CN"/>
        </w:rPr>
        <w:t>日内完成项目。</w:t>
      </w:r>
    </w:p>
    <w:p>
      <w:pPr>
        <w:spacing w:line="440" w:lineRule="exact"/>
        <w:ind w:firstLine="482" w:firstLineChars="200"/>
        <w:rPr>
          <w:rFonts w:ascii="仿宋" w:hAnsi="仿宋" w:eastAsia="仿宋" w:cs="仿宋"/>
          <w:color w:val="auto"/>
          <w:kern w:val="0"/>
          <w:sz w:val="24"/>
          <w:szCs w:val="24"/>
          <w:highlight w:val="none"/>
          <w:lang w:val="zh-CN"/>
        </w:rPr>
      </w:pPr>
      <w:r>
        <w:rPr>
          <w:rFonts w:hint="eastAsia" w:ascii="仿宋" w:hAnsi="仿宋" w:eastAsia="仿宋" w:cs="仿宋"/>
          <w:b/>
          <w:color w:val="auto"/>
          <w:kern w:val="0"/>
          <w:sz w:val="24"/>
          <w:szCs w:val="24"/>
          <w:highlight w:val="none"/>
          <w:lang w:val="zh-CN"/>
        </w:rPr>
        <w:t>（七）</w:t>
      </w:r>
      <w:r>
        <w:rPr>
          <w:rFonts w:hint="eastAsia" w:ascii="仿宋" w:hAnsi="仿宋" w:eastAsia="仿宋" w:cs="仿宋"/>
          <w:b/>
          <w:color w:val="auto"/>
          <w:kern w:val="0"/>
          <w:sz w:val="24"/>
          <w:szCs w:val="24"/>
          <w:highlight w:val="none"/>
        </w:rPr>
        <w:t>勘测</w:t>
      </w:r>
      <w:r>
        <w:rPr>
          <w:rFonts w:ascii="仿宋" w:hAnsi="仿宋" w:eastAsia="仿宋" w:cs="仿宋"/>
          <w:b/>
          <w:color w:val="auto"/>
          <w:kern w:val="0"/>
          <w:sz w:val="24"/>
          <w:szCs w:val="24"/>
          <w:highlight w:val="none"/>
          <w:lang w:val="zh-CN"/>
        </w:rPr>
        <w:t>、编制成果费用</w:t>
      </w:r>
      <w:r>
        <w:rPr>
          <w:rFonts w:hint="eastAsia" w:ascii="仿宋" w:hAnsi="仿宋" w:eastAsia="仿宋" w:cs="仿宋"/>
          <w:b/>
          <w:color w:val="auto"/>
          <w:kern w:val="0"/>
          <w:sz w:val="24"/>
          <w:szCs w:val="24"/>
          <w:highlight w:val="none"/>
          <w:lang w:val="zh-CN"/>
        </w:rPr>
        <w:t>：</w:t>
      </w:r>
      <w:r>
        <w:rPr>
          <w:rFonts w:ascii="仿宋" w:hAnsi="仿宋" w:eastAsia="仿宋" w:cs="仿宋"/>
          <w:color w:val="auto"/>
          <w:kern w:val="0"/>
          <w:sz w:val="24"/>
          <w:szCs w:val="24"/>
          <w:highlight w:val="none"/>
          <w:lang w:val="zh-CN"/>
        </w:rPr>
        <w:t>包含在</w:t>
      </w:r>
      <w:r>
        <w:rPr>
          <w:rFonts w:hint="eastAsia" w:ascii="仿宋" w:hAnsi="仿宋" w:eastAsia="仿宋" w:cs="仿宋"/>
          <w:color w:val="auto"/>
          <w:kern w:val="0"/>
          <w:sz w:val="24"/>
          <w:szCs w:val="24"/>
          <w:highlight w:val="none"/>
          <w:lang w:val="zh-CN"/>
        </w:rPr>
        <w:t>成交</w:t>
      </w:r>
      <w:r>
        <w:rPr>
          <w:rFonts w:ascii="仿宋" w:hAnsi="仿宋" w:eastAsia="仿宋" w:cs="仿宋"/>
          <w:color w:val="auto"/>
          <w:kern w:val="0"/>
          <w:sz w:val="24"/>
          <w:szCs w:val="24"/>
          <w:highlight w:val="none"/>
          <w:lang w:val="zh-CN"/>
        </w:rPr>
        <w:t>总价中，由成交供应商承担</w:t>
      </w:r>
      <w:r>
        <w:rPr>
          <w:rFonts w:hint="eastAsia" w:ascii="仿宋" w:hAnsi="仿宋" w:eastAsia="仿宋" w:cs="仿宋"/>
          <w:color w:val="auto"/>
          <w:kern w:val="0"/>
          <w:sz w:val="24"/>
          <w:szCs w:val="24"/>
          <w:highlight w:val="none"/>
          <w:lang w:val="zh-CN"/>
        </w:rPr>
        <w:t>。</w:t>
      </w:r>
    </w:p>
    <w:p>
      <w:pPr>
        <w:spacing w:line="440" w:lineRule="exact"/>
        <w:ind w:firstLine="482" w:firstLineChars="200"/>
        <w:rPr>
          <w:rFonts w:ascii="仿宋" w:hAnsi="仿宋" w:eastAsia="仿宋" w:cs="仿宋"/>
          <w:color w:val="auto"/>
          <w:kern w:val="0"/>
          <w:sz w:val="24"/>
          <w:szCs w:val="24"/>
          <w:highlight w:val="none"/>
          <w:lang w:val="zh-CN"/>
        </w:rPr>
      </w:pPr>
      <w:r>
        <w:rPr>
          <w:rFonts w:hint="eastAsia" w:ascii="仿宋" w:hAnsi="仿宋" w:eastAsia="仿宋" w:cs="仿宋"/>
          <w:b/>
          <w:color w:val="auto"/>
          <w:kern w:val="0"/>
          <w:sz w:val="24"/>
          <w:szCs w:val="24"/>
          <w:highlight w:val="none"/>
          <w:lang w:val="zh-CN"/>
        </w:rPr>
        <w:t>（八）验收：</w:t>
      </w:r>
      <w:r>
        <w:rPr>
          <w:rFonts w:hint="eastAsia" w:ascii="仿宋" w:hAnsi="仿宋" w:eastAsia="仿宋" w:cs="仿宋"/>
          <w:color w:val="auto"/>
          <w:kern w:val="0"/>
          <w:sz w:val="24"/>
          <w:szCs w:val="24"/>
          <w:highlight w:val="none"/>
          <w:lang w:val="zh-CN"/>
        </w:rPr>
        <w:t>符合采购人要求及国家和地区行业现行标准的相关要求</w:t>
      </w:r>
      <w:r>
        <w:rPr>
          <w:rFonts w:ascii="仿宋" w:hAnsi="仿宋" w:eastAsia="仿宋" w:cs="仿宋"/>
          <w:color w:val="auto"/>
          <w:kern w:val="0"/>
          <w:sz w:val="24"/>
          <w:szCs w:val="24"/>
          <w:highlight w:val="none"/>
          <w:lang w:val="zh-CN"/>
        </w:rPr>
        <w:t>。</w:t>
      </w:r>
    </w:p>
    <w:p>
      <w:pPr>
        <w:spacing w:line="440" w:lineRule="exact"/>
        <w:ind w:firstLine="482" w:firstLineChars="200"/>
        <w:rPr>
          <w:rFonts w:ascii="仿宋" w:hAnsi="仿宋" w:eastAsia="仿宋" w:cs="仿宋"/>
          <w:b/>
          <w:color w:val="auto"/>
          <w:kern w:val="0"/>
          <w:sz w:val="24"/>
          <w:szCs w:val="24"/>
          <w:highlight w:val="none"/>
          <w:lang w:val="zh-CN"/>
        </w:rPr>
      </w:pPr>
      <w:r>
        <w:rPr>
          <w:rFonts w:hint="eastAsia" w:ascii="仿宋" w:hAnsi="仿宋" w:eastAsia="仿宋" w:cs="仿宋"/>
          <w:b/>
          <w:color w:val="auto"/>
          <w:kern w:val="0"/>
          <w:sz w:val="24"/>
          <w:szCs w:val="24"/>
          <w:highlight w:val="none"/>
          <w:lang w:val="zh-CN"/>
        </w:rPr>
        <w:t>（</w:t>
      </w:r>
      <w:r>
        <w:rPr>
          <w:rFonts w:hint="eastAsia" w:ascii="仿宋" w:hAnsi="仿宋" w:eastAsia="仿宋" w:cs="仿宋"/>
          <w:b/>
          <w:color w:val="auto"/>
          <w:kern w:val="0"/>
          <w:sz w:val="24"/>
          <w:szCs w:val="24"/>
          <w:highlight w:val="none"/>
        </w:rPr>
        <w:t>九</w:t>
      </w:r>
      <w:r>
        <w:rPr>
          <w:rFonts w:hint="eastAsia" w:ascii="仿宋" w:hAnsi="仿宋" w:eastAsia="仿宋" w:cs="仿宋"/>
          <w:b/>
          <w:color w:val="auto"/>
          <w:kern w:val="0"/>
          <w:sz w:val="24"/>
          <w:szCs w:val="24"/>
          <w:highlight w:val="none"/>
          <w:lang w:val="zh-CN"/>
        </w:rPr>
        <w:t>）服务要求：</w:t>
      </w:r>
    </w:p>
    <w:p>
      <w:pPr>
        <w:spacing w:line="440" w:lineRule="exact"/>
        <w:ind w:firstLine="480" w:firstLineChars="200"/>
        <w:rPr>
          <w:rFonts w:ascii="仿宋" w:hAnsi="仿宋" w:eastAsia="仿宋" w:cs="仿宋"/>
          <w:color w:val="auto"/>
          <w:kern w:val="0"/>
          <w:sz w:val="24"/>
          <w:szCs w:val="24"/>
          <w:highlight w:val="none"/>
          <w:lang w:val="zh-CN"/>
        </w:rPr>
      </w:pPr>
      <w:r>
        <w:rPr>
          <w:rFonts w:ascii="仿宋" w:hAnsi="仿宋" w:eastAsia="仿宋" w:cs="仿宋"/>
          <w:color w:val="auto"/>
          <w:kern w:val="0"/>
          <w:sz w:val="24"/>
          <w:szCs w:val="24"/>
          <w:highlight w:val="none"/>
          <w:lang w:val="zh-CN"/>
        </w:rPr>
        <w:t>1、供应商的报价是履行合同的最终价格，其组成包括但不限于人员工资、管理费、办公费、设备使用费、交通费、通讯费、税金、利润、劳动保险费、合同工期内的风险费用等为完成本次招投标项目所发生的一切费用。</w:t>
      </w:r>
      <w:r>
        <w:rPr>
          <w:rFonts w:hint="eastAsia" w:ascii="仿宋" w:hAnsi="仿宋" w:eastAsia="仿宋" w:cs="仿宋"/>
          <w:color w:val="auto"/>
          <w:kern w:val="0"/>
          <w:sz w:val="24"/>
          <w:szCs w:val="24"/>
          <w:highlight w:val="none"/>
          <w:lang w:val="zh-CN"/>
        </w:rPr>
        <w:t>成交</w:t>
      </w:r>
      <w:r>
        <w:rPr>
          <w:rFonts w:ascii="仿宋" w:hAnsi="仿宋" w:eastAsia="仿宋" w:cs="仿宋"/>
          <w:color w:val="auto"/>
          <w:kern w:val="0"/>
          <w:sz w:val="24"/>
          <w:szCs w:val="24"/>
          <w:highlight w:val="none"/>
          <w:lang w:val="zh-CN"/>
        </w:rPr>
        <w:t xml:space="preserve">人自行解决员工养老、失业、医疗、工伤、生育、纳税等保险及劳保、工资、福利、食宿、员工上下班交通及为完成本项目服务所发生的一切应有费用，采购人不再支付报价以外的任何其他费用。 </w:t>
      </w:r>
    </w:p>
    <w:p>
      <w:pPr>
        <w:spacing w:line="440" w:lineRule="exact"/>
        <w:ind w:firstLine="480" w:firstLineChars="200"/>
        <w:rPr>
          <w:rFonts w:ascii="仿宋" w:hAnsi="仿宋" w:eastAsia="仿宋" w:cs="仿宋"/>
          <w:color w:val="auto"/>
          <w:kern w:val="0"/>
          <w:sz w:val="24"/>
          <w:szCs w:val="24"/>
          <w:highlight w:val="none"/>
          <w:lang w:val="zh-CN"/>
        </w:rPr>
      </w:pPr>
      <w:r>
        <w:rPr>
          <w:rFonts w:ascii="仿宋" w:hAnsi="仿宋" w:eastAsia="仿宋" w:cs="仿宋"/>
          <w:color w:val="auto"/>
          <w:kern w:val="0"/>
          <w:sz w:val="24"/>
          <w:szCs w:val="24"/>
          <w:highlight w:val="none"/>
          <w:lang w:val="zh-CN"/>
        </w:rPr>
        <w:t>2、采购人所提供的相关资料</w:t>
      </w:r>
      <w:r>
        <w:rPr>
          <w:rFonts w:hint="eastAsia" w:ascii="仿宋" w:hAnsi="仿宋" w:eastAsia="仿宋" w:cs="仿宋"/>
          <w:color w:val="auto"/>
          <w:kern w:val="0"/>
          <w:sz w:val="24"/>
          <w:szCs w:val="24"/>
          <w:highlight w:val="none"/>
          <w:lang w:val="zh-CN"/>
        </w:rPr>
        <w:t>成交</w:t>
      </w:r>
      <w:r>
        <w:rPr>
          <w:rFonts w:ascii="仿宋" w:hAnsi="仿宋" w:eastAsia="仿宋" w:cs="仿宋"/>
          <w:color w:val="auto"/>
          <w:kern w:val="0"/>
          <w:sz w:val="24"/>
          <w:szCs w:val="24"/>
          <w:highlight w:val="none"/>
          <w:lang w:val="zh-CN"/>
        </w:rPr>
        <w:t>人需严格保密、保管，不得遗失，项目结束后需及时归还采购人。采购人提供的各类文件供应商仅能用于此次方案规划编制，如供应商将采购人提供的各类文件用于第三方时，采购人将依法追究投标人责任。</w:t>
      </w:r>
    </w:p>
    <w:p>
      <w:pPr>
        <w:spacing w:line="440" w:lineRule="exact"/>
        <w:ind w:firstLine="480" w:firstLineChars="200"/>
        <w:rPr>
          <w:rFonts w:ascii="仿宋" w:hAnsi="仿宋" w:eastAsia="仿宋" w:cs="仿宋"/>
          <w:color w:val="auto"/>
          <w:kern w:val="0"/>
          <w:sz w:val="24"/>
          <w:szCs w:val="24"/>
          <w:highlight w:val="none"/>
          <w:lang w:val="zh-CN"/>
        </w:rPr>
      </w:pPr>
      <w:r>
        <w:rPr>
          <w:rFonts w:ascii="仿宋" w:hAnsi="仿宋" w:eastAsia="仿宋" w:cs="仿宋"/>
          <w:color w:val="auto"/>
          <w:kern w:val="0"/>
          <w:sz w:val="24"/>
          <w:szCs w:val="24"/>
          <w:highlight w:val="none"/>
          <w:lang w:val="zh-CN"/>
        </w:rPr>
        <w:t xml:space="preserve">3、本项目在实施过程中，供应商必须保证安全生产，完善人身安全保险，所产生的一切费用及责任等由供应商自行承担。 </w:t>
      </w:r>
    </w:p>
    <w:p>
      <w:pPr>
        <w:spacing w:line="440" w:lineRule="exact"/>
        <w:ind w:firstLine="480" w:firstLineChars="200"/>
        <w:rPr>
          <w:rFonts w:ascii="仿宋" w:hAnsi="仿宋" w:eastAsia="仿宋" w:cs="仿宋"/>
          <w:color w:val="auto"/>
          <w:kern w:val="0"/>
          <w:sz w:val="24"/>
          <w:szCs w:val="24"/>
          <w:highlight w:val="none"/>
          <w:lang w:val="zh-CN"/>
        </w:rPr>
      </w:pPr>
      <w:r>
        <w:rPr>
          <w:rFonts w:ascii="仿宋" w:hAnsi="仿宋" w:eastAsia="仿宋" w:cs="仿宋"/>
          <w:color w:val="auto"/>
          <w:kern w:val="0"/>
          <w:sz w:val="24"/>
          <w:szCs w:val="24"/>
          <w:highlight w:val="none"/>
          <w:lang w:val="zh-CN"/>
        </w:rPr>
        <w:t xml:space="preserve">4、供应商借取、使用的本工程的所有资料、成果以及由此产生的有形和无形的资产属于采购人所有，供应商需提交本项目的所有原始资料、过渡资料与最终成果。 </w:t>
      </w:r>
    </w:p>
    <w:p>
      <w:pPr>
        <w:spacing w:line="440" w:lineRule="exact"/>
        <w:ind w:firstLine="480" w:firstLineChars="200"/>
        <w:rPr>
          <w:rFonts w:ascii="仿宋" w:hAnsi="仿宋" w:eastAsia="仿宋" w:cs="仿宋"/>
          <w:color w:val="auto"/>
          <w:kern w:val="0"/>
          <w:sz w:val="24"/>
          <w:szCs w:val="24"/>
          <w:highlight w:val="none"/>
          <w:lang w:val="zh-CN"/>
        </w:rPr>
      </w:pPr>
      <w:r>
        <w:rPr>
          <w:rFonts w:ascii="仿宋" w:hAnsi="仿宋" w:eastAsia="仿宋" w:cs="仿宋"/>
          <w:color w:val="auto"/>
          <w:kern w:val="0"/>
          <w:sz w:val="24"/>
          <w:szCs w:val="24"/>
          <w:highlight w:val="none"/>
          <w:lang w:val="zh-CN"/>
        </w:rPr>
        <w:t>5、供应商应保护采购人不受到来自第三方侵权、诉讼或索赔，否则供应商应承担由此所产生的一切责任。</w:t>
      </w:r>
    </w:p>
    <w:p>
      <w:pPr>
        <w:pStyle w:val="36"/>
        <w:ind w:firstLine="240"/>
        <w:rPr>
          <w:rFonts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6、除采购人提出的各项服务要求外，投标人可根据本公司业务开展情况，说明可提供的其他优惠服务。</w:t>
      </w:r>
    </w:p>
    <w:p>
      <w:pPr>
        <w:pStyle w:val="36"/>
        <w:ind w:firstLine="240"/>
        <w:rPr>
          <w:rFonts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7、如采购合同约定的活动日期、场地等因政策、政府或不可抗力、意外事件的影响需要变更，采购单位及时书面通知中标人，中标人须无条件作相应调整。</w:t>
      </w:r>
    </w:p>
    <w:p>
      <w:pPr>
        <w:pStyle w:val="36"/>
        <w:ind w:firstLine="240"/>
        <w:rPr>
          <w:rFonts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8、本次采购预算包含项目服务期内所有一切费用。</w:t>
      </w:r>
    </w:p>
    <w:p>
      <w:pPr>
        <w:tabs>
          <w:tab w:val="left" w:pos="861"/>
        </w:tabs>
        <w:spacing w:line="360" w:lineRule="auto"/>
        <w:ind w:firstLine="420" w:firstLineChars="200"/>
        <w:jc w:val="left"/>
        <w:rPr>
          <w:color w:val="auto"/>
          <w:highlight w:val="none"/>
        </w:rPr>
      </w:pPr>
    </w:p>
    <w:p>
      <w:pPr>
        <w:pStyle w:val="94"/>
        <w:ind w:firstLine="0" w:firstLineChars="0"/>
        <w:rPr>
          <w:rFonts w:ascii="宋体" w:hAnsi="宋体" w:cs="宋体"/>
          <w:color w:val="auto"/>
          <w:highlight w:val="none"/>
        </w:rPr>
      </w:pPr>
    </w:p>
    <w:bookmarkEnd w:id="25"/>
    <w:p>
      <w:pPr>
        <w:autoSpaceDE w:val="0"/>
        <w:autoSpaceDN w:val="0"/>
        <w:adjustRightInd w:val="0"/>
        <w:spacing w:line="480" w:lineRule="exact"/>
        <w:ind w:right="-4" w:rightChars="-2"/>
        <w:rPr>
          <w:rFonts w:eastAsia="黑体ＣＳ"/>
          <w:b/>
          <w:bCs/>
          <w:color w:val="auto"/>
          <w:sz w:val="36"/>
          <w:highlight w:val="none"/>
        </w:rPr>
      </w:pPr>
      <w:r>
        <w:rPr>
          <w:rFonts w:hint="eastAsia" w:eastAsia="黑体ＣＳ"/>
          <w:b/>
          <w:bCs/>
          <w:color w:val="auto"/>
          <w:sz w:val="36"/>
          <w:highlight w:val="none"/>
        </w:rPr>
        <w:t xml:space="preserve">     </w:t>
      </w:r>
    </w:p>
    <w:p>
      <w:pPr>
        <w:autoSpaceDE w:val="0"/>
        <w:autoSpaceDN w:val="0"/>
        <w:adjustRightInd w:val="0"/>
        <w:spacing w:line="480" w:lineRule="exact"/>
        <w:ind w:right="-4" w:rightChars="-2" w:firstLine="200"/>
        <w:jc w:val="center"/>
        <w:rPr>
          <w:rFonts w:eastAsia="黑体ＣＳ"/>
          <w:b/>
          <w:bCs/>
          <w:color w:val="auto"/>
          <w:sz w:val="36"/>
          <w:highlight w:val="none"/>
        </w:rPr>
      </w:pPr>
      <w:r>
        <w:rPr>
          <w:rFonts w:hint="eastAsia" w:eastAsia="黑体ＣＳ"/>
          <w:b/>
          <w:bCs/>
          <w:color w:val="auto"/>
          <w:sz w:val="48"/>
          <w:szCs w:val="48"/>
          <w:highlight w:val="none"/>
        </w:rPr>
        <w:t>五、响应文件格式</w:t>
      </w:r>
    </w:p>
    <w:p>
      <w:pPr>
        <w:ind w:firstLine="1040" w:firstLineChars="200"/>
        <w:rPr>
          <w:rFonts w:ascii="Arial" w:hAnsi="Arial" w:eastAsia="黑体" w:cs="Arial"/>
          <w:color w:val="auto"/>
          <w:sz w:val="52"/>
          <w:szCs w:val="52"/>
          <w:highlight w:val="none"/>
        </w:rPr>
      </w:pPr>
      <w:r>
        <w:rPr>
          <w:rFonts w:hint="eastAsia" w:ascii="Arial" w:hAnsi="Arial" w:eastAsia="黑体" w:cs="Arial"/>
          <w:color w:val="auto"/>
          <w:sz w:val="52"/>
          <w:szCs w:val="52"/>
          <w:highlight w:val="none"/>
          <w:u w:val="single"/>
        </w:rPr>
        <w:t xml:space="preserve">                 </w:t>
      </w:r>
      <w:r>
        <w:rPr>
          <w:rFonts w:hint="eastAsia" w:ascii="Arial" w:hAnsi="Arial" w:eastAsia="黑体" w:cs="Arial"/>
          <w:color w:val="auto"/>
          <w:sz w:val="52"/>
          <w:szCs w:val="52"/>
          <w:highlight w:val="none"/>
        </w:rPr>
        <w:t>项目（</w:t>
      </w:r>
      <w:r>
        <w:rPr>
          <w:rFonts w:hint="eastAsia" w:ascii="Arial" w:hAnsi="Arial" w:eastAsia="黑体" w:cs="Arial"/>
          <w:color w:val="auto"/>
          <w:sz w:val="52"/>
          <w:szCs w:val="52"/>
          <w:highlight w:val="none"/>
          <w:u w:val="single"/>
        </w:rPr>
        <w:t xml:space="preserve"> </w:t>
      </w:r>
      <w:r>
        <w:rPr>
          <w:rFonts w:hint="eastAsia" w:ascii="Arial" w:hAnsi="Arial" w:eastAsia="黑体" w:cs="Arial"/>
          <w:color w:val="auto"/>
          <w:sz w:val="52"/>
          <w:szCs w:val="52"/>
          <w:highlight w:val="none"/>
        </w:rPr>
        <w:t>包）</w:t>
      </w:r>
    </w:p>
    <w:p>
      <w:pPr>
        <w:jc w:val="center"/>
        <w:rPr>
          <w:rFonts w:ascii="Arial" w:hAnsi="Arial" w:eastAsia="黑体" w:cs="Arial"/>
          <w:b/>
          <w:color w:val="auto"/>
          <w:sz w:val="72"/>
          <w:highlight w:val="none"/>
        </w:rPr>
      </w:pPr>
    </w:p>
    <w:p>
      <w:pPr>
        <w:jc w:val="center"/>
        <w:rPr>
          <w:rFonts w:ascii="Arial" w:hAnsi="Arial" w:eastAsia="黑体" w:cs="Arial"/>
          <w:b/>
          <w:color w:val="auto"/>
          <w:sz w:val="52"/>
          <w:szCs w:val="52"/>
          <w:highlight w:val="none"/>
        </w:rPr>
      </w:pPr>
    </w:p>
    <w:p>
      <w:pPr>
        <w:jc w:val="center"/>
        <w:rPr>
          <w:rFonts w:ascii="宋体" w:hAnsi="宋体" w:cs="宋体"/>
          <w:b/>
          <w:color w:val="auto"/>
          <w:sz w:val="52"/>
          <w:szCs w:val="52"/>
          <w:highlight w:val="none"/>
        </w:rPr>
      </w:pPr>
      <w:r>
        <w:rPr>
          <w:rFonts w:hint="eastAsia" w:ascii="宋体" w:hAnsi="宋体" w:cs="宋体"/>
          <w:b/>
          <w:color w:val="auto"/>
          <w:sz w:val="52"/>
          <w:szCs w:val="52"/>
          <w:highlight w:val="none"/>
        </w:rPr>
        <w:t>响</w:t>
      </w:r>
    </w:p>
    <w:p>
      <w:pPr>
        <w:jc w:val="center"/>
        <w:rPr>
          <w:rFonts w:ascii="宋体" w:hAnsi="宋体" w:cs="宋体"/>
          <w:b/>
          <w:color w:val="auto"/>
          <w:sz w:val="52"/>
          <w:szCs w:val="52"/>
          <w:highlight w:val="none"/>
        </w:rPr>
      </w:pPr>
      <w:r>
        <w:rPr>
          <w:rFonts w:hint="eastAsia" w:ascii="宋体" w:hAnsi="宋体" w:cs="宋体"/>
          <w:b/>
          <w:color w:val="auto"/>
          <w:sz w:val="52"/>
          <w:szCs w:val="52"/>
          <w:highlight w:val="none"/>
        </w:rPr>
        <w:t>应</w:t>
      </w:r>
    </w:p>
    <w:p>
      <w:pPr>
        <w:jc w:val="center"/>
        <w:rPr>
          <w:rFonts w:ascii="宋体" w:hAnsi="宋体" w:cs="宋体"/>
          <w:b/>
          <w:color w:val="auto"/>
          <w:sz w:val="52"/>
          <w:szCs w:val="52"/>
          <w:highlight w:val="none"/>
        </w:rPr>
      </w:pPr>
      <w:r>
        <w:rPr>
          <w:rFonts w:hint="eastAsia" w:ascii="宋体" w:hAnsi="宋体" w:cs="宋体"/>
          <w:b/>
          <w:color w:val="auto"/>
          <w:sz w:val="52"/>
          <w:szCs w:val="52"/>
          <w:highlight w:val="none"/>
        </w:rPr>
        <w:t>文</w:t>
      </w:r>
    </w:p>
    <w:p>
      <w:pPr>
        <w:jc w:val="center"/>
        <w:rPr>
          <w:rFonts w:ascii="宋体" w:hAnsi="宋体" w:cs="宋体"/>
          <w:color w:val="auto"/>
          <w:sz w:val="52"/>
          <w:szCs w:val="52"/>
          <w:highlight w:val="none"/>
        </w:rPr>
      </w:pPr>
      <w:r>
        <w:rPr>
          <w:rFonts w:hint="eastAsia" w:ascii="宋体" w:hAnsi="宋体" w:cs="宋体"/>
          <w:b/>
          <w:color w:val="auto"/>
          <w:sz w:val="52"/>
          <w:szCs w:val="52"/>
          <w:highlight w:val="none"/>
        </w:rPr>
        <w:t>件</w:t>
      </w:r>
    </w:p>
    <w:p>
      <w:pPr>
        <w:jc w:val="center"/>
        <w:rPr>
          <w:rFonts w:ascii="Arial" w:hAnsi="Arial" w:eastAsia="黑体" w:cs="Arial"/>
          <w:color w:val="auto"/>
          <w:sz w:val="32"/>
          <w:highlight w:val="none"/>
        </w:rPr>
      </w:pPr>
    </w:p>
    <w:p>
      <w:pPr>
        <w:jc w:val="center"/>
        <w:rPr>
          <w:rFonts w:ascii="Arial" w:hAnsi="Arial" w:eastAsia="黑体" w:cs="Arial"/>
          <w:color w:val="auto"/>
          <w:sz w:val="32"/>
          <w:highlight w:val="none"/>
        </w:rPr>
      </w:pPr>
    </w:p>
    <w:p>
      <w:pPr>
        <w:jc w:val="center"/>
        <w:rPr>
          <w:rFonts w:ascii="Arial" w:hAnsi="Arial" w:eastAsia="黑体" w:cs="Arial"/>
          <w:color w:val="auto"/>
          <w:sz w:val="32"/>
          <w:highlight w:val="none"/>
        </w:rPr>
      </w:pPr>
    </w:p>
    <w:p>
      <w:pPr>
        <w:rPr>
          <w:rFonts w:ascii="Arial" w:hAnsi="Arial" w:eastAsia="黑体" w:cs="Arial"/>
          <w:color w:val="auto"/>
          <w:sz w:val="32"/>
          <w:highlight w:val="none"/>
        </w:rPr>
      </w:pPr>
    </w:p>
    <w:p>
      <w:pPr>
        <w:ind w:firstLine="1760" w:firstLineChars="550"/>
        <w:rPr>
          <w:rFonts w:ascii="Arial" w:hAnsi="Arial" w:eastAsia="黑体" w:cs="Arial"/>
          <w:b/>
          <w:color w:val="auto"/>
          <w:sz w:val="32"/>
          <w:highlight w:val="none"/>
          <w:u w:val="single"/>
        </w:rPr>
      </w:pPr>
      <w:r>
        <w:rPr>
          <w:rFonts w:hint="eastAsia" w:ascii="Arial" w:hAnsi="Arial" w:eastAsia="黑体" w:cs="Arial"/>
          <w:color w:val="auto"/>
          <w:sz w:val="32"/>
          <w:highlight w:val="none"/>
        </w:rPr>
        <w:t>供 应 商：</w:t>
      </w:r>
      <w:r>
        <w:rPr>
          <w:rFonts w:ascii="Arial" w:hAnsi="Arial" w:eastAsia="黑体" w:cs="Arial"/>
          <w:b/>
          <w:color w:val="auto"/>
          <w:sz w:val="32"/>
          <w:highlight w:val="none"/>
          <w:u w:val="single"/>
        </w:rPr>
        <w:t xml:space="preserve">                       </w:t>
      </w:r>
    </w:p>
    <w:p>
      <w:pPr>
        <w:ind w:firstLine="2880" w:firstLineChars="900"/>
        <w:rPr>
          <w:rFonts w:ascii="Arial" w:hAnsi="Arial" w:eastAsia="黑体" w:cs="Arial"/>
          <w:color w:val="auto"/>
          <w:sz w:val="32"/>
          <w:highlight w:val="none"/>
        </w:rPr>
      </w:pPr>
      <w:r>
        <w:rPr>
          <w:rFonts w:hint="eastAsia" w:ascii="Arial" w:hAnsi="Arial" w:eastAsia="黑体" w:cs="Arial"/>
          <w:color w:val="auto"/>
          <w:sz w:val="32"/>
          <w:highlight w:val="none"/>
          <w:u w:val="single"/>
        </w:rPr>
        <w:t xml:space="preserve">      </w:t>
      </w:r>
      <w:r>
        <w:rPr>
          <w:rFonts w:hint="eastAsia" w:ascii="Arial" w:hAnsi="Arial" w:eastAsia="黑体" w:cs="Arial"/>
          <w:color w:val="auto"/>
          <w:sz w:val="32"/>
          <w:highlight w:val="none"/>
        </w:rPr>
        <w:t>年</w:t>
      </w:r>
      <w:r>
        <w:rPr>
          <w:rFonts w:hint="eastAsia" w:ascii="Arial" w:hAnsi="Arial" w:eastAsia="黑体" w:cs="Arial"/>
          <w:color w:val="auto"/>
          <w:sz w:val="32"/>
          <w:highlight w:val="none"/>
          <w:u w:val="single"/>
        </w:rPr>
        <w:t xml:space="preserve">   </w:t>
      </w:r>
      <w:r>
        <w:rPr>
          <w:rFonts w:hint="eastAsia" w:ascii="Arial" w:hAnsi="Arial" w:eastAsia="黑体" w:cs="Arial"/>
          <w:color w:val="auto"/>
          <w:sz w:val="32"/>
          <w:highlight w:val="none"/>
        </w:rPr>
        <w:t>月</w:t>
      </w:r>
      <w:r>
        <w:rPr>
          <w:rFonts w:hint="eastAsia" w:ascii="Arial" w:hAnsi="Arial" w:eastAsia="黑体" w:cs="Arial"/>
          <w:color w:val="auto"/>
          <w:sz w:val="32"/>
          <w:highlight w:val="none"/>
          <w:u w:val="single"/>
        </w:rPr>
        <w:t xml:space="preserve">   </w:t>
      </w:r>
      <w:r>
        <w:rPr>
          <w:rFonts w:hint="eastAsia" w:ascii="Arial" w:hAnsi="Arial" w:eastAsia="黑体" w:cs="Arial"/>
          <w:color w:val="auto"/>
          <w:sz w:val="32"/>
          <w:highlight w:val="none"/>
        </w:rPr>
        <w:t>日</w:t>
      </w:r>
    </w:p>
    <w:p>
      <w:pPr>
        <w:spacing w:before="66" w:beforeLines="20" w:after="66" w:afterLines="20" w:line="360" w:lineRule="auto"/>
        <w:ind w:right="-4" w:rightChars="-2"/>
        <w:jc w:val="center"/>
        <w:rPr>
          <w:rFonts w:ascii="宋体" w:hAnsi="宋体"/>
          <w:b/>
          <w:color w:val="auto"/>
          <w:sz w:val="28"/>
          <w:szCs w:val="28"/>
          <w:highlight w:val="none"/>
        </w:rPr>
      </w:pPr>
      <w:bookmarkStart w:id="26" w:name="_Toc304388438"/>
      <w:bookmarkStart w:id="27" w:name="_Hlk450146465"/>
      <w:r>
        <w:rPr>
          <w:color w:val="auto"/>
          <w:highlight w:val="none"/>
        </w:rPr>
        <w:br w:type="page"/>
      </w:r>
      <w:bookmarkEnd w:id="26"/>
      <w:bookmarkEnd w:id="27"/>
      <w:bookmarkStart w:id="28" w:name="_Toc351103053"/>
      <w:bookmarkStart w:id="29" w:name="_Toc197934561"/>
      <w:bookmarkStart w:id="30" w:name="_Toc300210381"/>
      <w:r>
        <w:rPr>
          <w:rFonts w:hint="eastAsia"/>
          <w:b/>
          <w:color w:val="auto"/>
          <w:sz w:val="28"/>
          <w:szCs w:val="28"/>
          <w:highlight w:val="none"/>
        </w:rPr>
        <w:t>（一）供应商综合情况简介</w:t>
      </w:r>
    </w:p>
    <w:p>
      <w:pPr>
        <w:spacing w:line="500" w:lineRule="exact"/>
        <w:ind w:right="-4" w:rightChars="-2"/>
        <w:jc w:val="center"/>
        <w:rPr>
          <w:color w:val="auto"/>
          <w:highlight w:val="none"/>
        </w:rPr>
      </w:pPr>
      <w:r>
        <w:rPr>
          <w:rFonts w:hint="eastAsia"/>
          <w:color w:val="auto"/>
          <w:highlight w:val="none"/>
        </w:rPr>
        <w:t>(供应商可自行制作格式)</w:t>
      </w:r>
    </w:p>
    <w:p>
      <w:pPr>
        <w:spacing w:line="500" w:lineRule="exact"/>
        <w:ind w:right="-4" w:rightChars="-2"/>
        <w:jc w:val="center"/>
        <w:rPr>
          <w:color w:val="auto"/>
          <w:highlight w:val="none"/>
        </w:rPr>
      </w:pPr>
    </w:p>
    <w:p>
      <w:pPr>
        <w:spacing w:line="500" w:lineRule="exact"/>
        <w:ind w:right="-4" w:rightChars="-2"/>
        <w:jc w:val="center"/>
        <w:rPr>
          <w:color w:val="auto"/>
          <w:highlight w:val="none"/>
        </w:rPr>
      </w:pPr>
    </w:p>
    <w:p>
      <w:pPr>
        <w:spacing w:line="500" w:lineRule="exact"/>
        <w:ind w:right="-4" w:rightChars="-2"/>
        <w:jc w:val="center"/>
        <w:rPr>
          <w:color w:val="auto"/>
          <w:highlight w:val="none"/>
        </w:rPr>
      </w:pPr>
    </w:p>
    <w:p>
      <w:pPr>
        <w:spacing w:line="500" w:lineRule="exact"/>
        <w:ind w:right="-4" w:rightChars="-2"/>
        <w:jc w:val="center"/>
        <w:rPr>
          <w:color w:val="auto"/>
          <w:highlight w:val="none"/>
        </w:rPr>
      </w:pPr>
    </w:p>
    <w:p>
      <w:pPr>
        <w:spacing w:line="500" w:lineRule="exact"/>
        <w:ind w:right="-4" w:rightChars="-2"/>
        <w:jc w:val="center"/>
        <w:rPr>
          <w:color w:val="auto"/>
          <w:highlight w:val="none"/>
        </w:rPr>
      </w:pPr>
    </w:p>
    <w:p>
      <w:pPr>
        <w:spacing w:line="500" w:lineRule="exact"/>
        <w:ind w:right="-4" w:rightChars="-2"/>
        <w:jc w:val="center"/>
        <w:rPr>
          <w:color w:val="auto"/>
          <w:highlight w:val="none"/>
        </w:rPr>
      </w:pPr>
    </w:p>
    <w:p>
      <w:pPr>
        <w:spacing w:line="500" w:lineRule="exact"/>
        <w:ind w:right="-4" w:rightChars="-2"/>
        <w:jc w:val="center"/>
        <w:rPr>
          <w:color w:val="auto"/>
          <w:highlight w:val="none"/>
        </w:rPr>
      </w:pPr>
    </w:p>
    <w:p>
      <w:pPr>
        <w:spacing w:line="500" w:lineRule="exact"/>
        <w:ind w:right="-4" w:rightChars="-2"/>
        <w:jc w:val="center"/>
        <w:rPr>
          <w:color w:val="auto"/>
          <w:highlight w:val="none"/>
        </w:rPr>
      </w:pPr>
    </w:p>
    <w:p>
      <w:pPr>
        <w:spacing w:line="500" w:lineRule="exact"/>
        <w:ind w:right="-4" w:rightChars="-2"/>
        <w:jc w:val="center"/>
        <w:rPr>
          <w:color w:val="auto"/>
          <w:highlight w:val="none"/>
        </w:rPr>
      </w:pPr>
    </w:p>
    <w:p>
      <w:pPr>
        <w:spacing w:line="500" w:lineRule="exact"/>
        <w:ind w:right="-4" w:rightChars="-2"/>
        <w:jc w:val="center"/>
        <w:rPr>
          <w:color w:val="auto"/>
          <w:highlight w:val="none"/>
        </w:rPr>
      </w:pPr>
    </w:p>
    <w:p>
      <w:pPr>
        <w:spacing w:line="500" w:lineRule="exact"/>
        <w:ind w:right="-4" w:rightChars="-2"/>
        <w:jc w:val="center"/>
        <w:rPr>
          <w:color w:val="auto"/>
          <w:highlight w:val="none"/>
        </w:rPr>
      </w:pPr>
    </w:p>
    <w:p>
      <w:pPr>
        <w:spacing w:line="500" w:lineRule="exact"/>
        <w:ind w:right="-4" w:rightChars="-2"/>
        <w:jc w:val="center"/>
        <w:rPr>
          <w:color w:val="auto"/>
          <w:highlight w:val="none"/>
        </w:rPr>
      </w:pPr>
    </w:p>
    <w:p>
      <w:pPr>
        <w:spacing w:line="500" w:lineRule="exact"/>
        <w:ind w:right="-4" w:rightChars="-2"/>
        <w:jc w:val="center"/>
        <w:rPr>
          <w:color w:val="auto"/>
          <w:highlight w:val="none"/>
        </w:rPr>
      </w:pPr>
    </w:p>
    <w:p>
      <w:pPr>
        <w:spacing w:line="500" w:lineRule="exact"/>
        <w:ind w:right="-4" w:rightChars="-2"/>
        <w:jc w:val="center"/>
        <w:rPr>
          <w:color w:val="auto"/>
          <w:highlight w:val="none"/>
        </w:rPr>
      </w:pPr>
    </w:p>
    <w:p>
      <w:pPr>
        <w:spacing w:line="500" w:lineRule="exact"/>
        <w:ind w:right="-4" w:rightChars="-2"/>
        <w:jc w:val="center"/>
        <w:rPr>
          <w:color w:val="auto"/>
          <w:highlight w:val="none"/>
        </w:rPr>
      </w:pPr>
    </w:p>
    <w:p>
      <w:pPr>
        <w:spacing w:line="500" w:lineRule="exact"/>
        <w:ind w:right="-4" w:rightChars="-2"/>
        <w:jc w:val="center"/>
        <w:rPr>
          <w:color w:val="auto"/>
          <w:highlight w:val="none"/>
        </w:rPr>
      </w:pPr>
    </w:p>
    <w:p>
      <w:pPr>
        <w:spacing w:line="500" w:lineRule="exact"/>
        <w:ind w:right="-4" w:rightChars="-2"/>
        <w:jc w:val="center"/>
        <w:rPr>
          <w:color w:val="auto"/>
          <w:highlight w:val="none"/>
        </w:rPr>
      </w:pPr>
    </w:p>
    <w:p>
      <w:pPr>
        <w:spacing w:line="500" w:lineRule="exact"/>
        <w:ind w:right="-4" w:rightChars="-2"/>
        <w:jc w:val="center"/>
        <w:rPr>
          <w:color w:val="auto"/>
          <w:highlight w:val="none"/>
        </w:rPr>
      </w:pPr>
    </w:p>
    <w:p>
      <w:pPr>
        <w:spacing w:line="500" w:lineRule="exact"/>
        <w:ind w:right="-4" w:rightChars="-2"/>
        <w:jc w:val="center"/>
        <w:rPr>
          <w:color w:val="auto"/>
          <w:highlight w:val="none"/>
        </w:rPr>
      </w:pPr>
    </w:p>
    <w:p>
      <w:pPr>
        <w:spacing w:line="500" w:lineRule="exact"/>
        <w:ind w:right="-4" w:rightChars="-2"/>
        <w:jc w:val="center"/>
        <w:rPr>
          <w:color w:val="auto"/>
          <w:highlight w:val="none"/>
        </w:rPr>
      </w:pPr>
    </w:p>
    <w:p>
      <w:pPr>
        <w:spacing w:line="500" w:lineRule="exact"/>
        <w:ind w:right="-4" w:rightChars="-2"/>
        <w:jc w:val="center"/>
        <w:rPr>
          <w:color w:val="auto"/>
          <w:highlight w:val="none"/>
        </w:rPr>
      </w:pPr>
    </w:p>
    <w:p>
      <w:pPr>
        <w:spacing w:line="500" w:lineRule="exact"/>
        <w:ind w:right="-4" w:rightChars="-2"/>
        <w:jc w:val="center"/>
        <w:rPr>
          <w:color w:val="auto"/>
          <w:highlight w:val="none"/>
        </w:rPr>
      </w:pPr>
    </w:p>
    <w:p>
      <w:pPr>
        <w:spacing w:line="500" w:lineRule="exact"/>
        <w:ind w:right="-4" w:rightChars="-2"/>
        <w:jc w:val="center"/>
        <w:rPr>
          <w:rFonts w:ascii="宋体" w:hAnsi="宋体"/>
          <w:color w:val="auto"/>
          <w:sz w:val="24"/>
          <w:highlight w:val="none"/>
        </w:rPr>
      </w:pPr>
    </w:p>
    <w:p>
      <w:pPr>
        <w:pStyle w:val="5"/>
        <w:ind w:right="-4" w:rightChars="-2"/>
        <w:jc w:val="center"/>
        <w:rPr>
          <w:rFonts w:hAnsi="宋体"/>
          <w:color w:val="auto"/>
          <w:sz w:val="28"/>
          <w:highlight w:val="none"/>
        </w:rPr>
      </w:pPr>
      <w:r>
        <w:rPr>
          <w:rFonts w:hint="eastAsia" w:hAnsi="宋体"/>
          <w:color w:val="auto"/>
          <w:sz w:val="28"/>
          <w:highlight w:val="none"/>
        </w:rPr>
        <w:t>（二）开标一览表</w:t>
      </w:r>
      <w:bookmarkEnd w:id="28"/>
      <w:bookmarkEnd w:id="29"/>
      <w:bookmarkEnd w:id="30"/>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22"/>
        <w:gridCol w:w="5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2722" w:type="dxa"/>
            <w:tcBorders>
              <w:top w:val="single" w:color="auto" w:sz="4" w:space="0"/>
              <w:bottom w:val="single" w:color="auto" w:sz="4" w:space="0"/>
              <w:right w:val="single" w:color="auto" w:sz="4" w:space="0"/>
            </w:tcBorders>
            <w:vAlign w:val="center"/>
          </w:tcPr>
          <w:p>
            <w:pPr>
              <w:widowControl/>
              <w:spacing w:line="360" w:lineRule="exact"/>
              <w:ind w:right="-4" w:rightChars="-2"/>
              <w:jc w:val="center"/>
              <w:rPr>
                <w:rFonts w:ascii="宋体" w:hAnsi="宋体"/>
                <w:b/>
                <w:color w:val="auto"/>
                <w:sz w:val="24"/>
                <w:highlight w:val="none"/>
              </w:rPr>
            </w:pPr>
            <w:r>
              <w:rPr>
                <w:rFonts w:hint="eastAsia" w:ascii="宋体" w:hAnsi="宋体"/>
                <w:b/>
                <w:color w:val="auto"/>
                <w:sz w:val="24"/>
                <w:highlight w:val="none"/>
              </w:rPr>
              <w:t>项 目 名 称</w:t>
            </w:r>
          </w:p>
        </w:tc>
        <w:tc>
          <w:tcPr>
            <w:tcW w:w="5706" w:type="dxa"/>
            <w:tcBorders>
              <w:top w:val="single" w:color="auto" w:sz="4" w:space="0"/>
              <w:bottom w:val="single" w:color="auto" w:sz="4" w:space="0"/>
              <w:right w:val="single" w:color="auto" w:sz="4" w:space="0"/>
            </w:tcBorders>
            <w:vAlign w:val="center"/>
          </w:tcPr>
          <w:p>
            <w:pPr>
              <w:spacing w:line="360" w:lineRule="exact"/>
              <w:ind w:right="-4" w:rightChars="-2"/>
              <w:jc w:val="center"/>
              <w:rPr>
                <w:rFonts w:ascii="宋体" w:hAnsi="宋体"/>
                <w:b/>
                <w:bCs/>
                <w:color w:val="auto"/>
                <w:sz w:val="24"/>
                <w:szCs w:val="24"/>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722" w:type="dxa"/>
            <w:tcBorders>
              <w:top w:val="nil"/>
            </w:tcBorders>
            <w:vAlign w:val="center"/>
          </w:tcPr>
          <w:p>
            <w:pPr>
              <w:spacing w:line="360" w:lineRule="exact"/>
              <w:ind w:right="-4" w:rightChars="-2"/>
              <w:jc w:val="center"/>
              <w:rPr>
                <w:rFonts w:ascii="宋体" w:hAnsi="宋体"/>
                <w:b/>
                <w:color w:val="auto"/>
                <w:sz w:val="24"/>
                <w:highlight w:val="none"/>
              </w:rPr>
            </w:pPr>
            <w:r>
              <w:rPr>
                <w:rFonts w:hint="eastAsia" w:ascii="宋体" w:hAnsi="宋体"/>
                <w:b/>
                <w:color w:val="auto"/>
                <w:sz w:val="24"/>
                <w:highlight w:val="none"/>
              </w:rPr>
              <w:t>供应商全称</w:t>
            </w:r>
          </w:p>
        </w:tc>
        <w:tc>
          <w:tcPr>
            <w:tcW w:w="5706" w:type="dxa"/>
            <w:tcBorders>
              <w:top w:val="nil"/>
            </w:tcBorders>
            <w:vAlign w:val="center"/>
          </w:tcPr>
          <w:p>
            <w:pPr>
              <w:spacing w:line="360" w:lineRule="auto"/>
              <w:ind w:right="-4" w:rightChars="-2"/>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722" w:type="dxa"/>
            <w:tcBorders>
              <w:top w:val="nil"/>
            </w:tcBorders>
            <w:vAlign w:val="center"/>
          </w:tcPr>
          <w:p>
            <w:pPr>
              <w:spacing w:line="360" w:lineRule="exact"/>
              <w:ind w:right="-4" w:rightChars="-2"/>
              <w:jc w:val="center"/>
              <w:rPr>
                <w:rFonts w:ascii="宋体" w:hAnsi="宋体"/>
                <w:b/>
                <w:color w:val="auto"/>
                <w:sz w:val="24"/>
                <w:highlight w:val="none"/>
              </w:rPr>
            </w:pPr>
            <w:r>
              <w:rPr>
                <w:rFonts w:hint="eastAsia" w:ascii="宋体" w:hAnsi="宋体"/>
                <w:b/>
                <w:color w:val="auto"/>
                <w:sz w:val="24"/>
                <w:highlight w:val="none"/>
              </w:rPr>
              <w:t>包段</w:t>
            </w:r>
          </w:p>
        </w:tc>
        <w:tc>
          <w:tcPr>
            <w:tcW w:w="5706" w:type="dxa"/>
            <w:tcBorders>
              <w:top w:val="nil"/>
            </w:tcBorders>
            <w:vAlign w:val="center"/>
          </w:tcPr>
          <w:p>
            <w:pPr>
              <w:widowControl/>
              <w:spacing w:line="360" w:lineRule="exact"/>
              <w:ind w:right="-4" w:rightChars="-2"/>
              <w:rPr>
                <w:rFonts w:ascii="宋体" w:hAnsi="宋体"/>
                <w:b/>
                <w:color w:val="auto"/>
                <w:sz w:val="24"/>
                <w:highlight w:val="none"/>
              </w:rPr>
            </w:pPr>
            <w:r>
              <w:rPr>
                <w:rFonts w:hint="eastAsia" w:ascii="宋体" w:hAnsi="宋体"/>
                <w:color w:val="auto"/>
                <w:sz w:val="24"/>
                <w:szCs w:val="28"/>
                <w:highlight w:val="none"/>
              </w:rPr>
              <w:t>第  包（项目不分包时可写整包或不填写）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722" w:type="dxa"/>
            <w:tcBorders>
              <w:top w:val="nil"/>
            </w:tcBorders>
            <w:vAlign w:val="center"/>
          </w:tcPr>
          <w:p>
            <w:pPr>
              <w:spacing w:line="360" w:lineRule="exact"/>
              <w:ind w:right="-4" w:rightChars="-2"/>
              <w:jc w:val="center"/>
              <w:rPr>
                <w:rFonts w:ascii="宋体" w:hAnsi="宋体"/>
                <w:b/>
                <w:color w:val="auto"/>
                <w:sz w:val="24"/>
                <w:highlight w:val="none"/>
              </w:rPr>
            </w:pPr>
            <w:r>
              <w:rPr>
                <w:rFonts w:hint="eastAsia" w:ascii="宋体" w:hAnsi="宋体"/>
                <w:b/>
                <w:color w:val="auto"/>
                <w:sz w:val="24"/>
                <w:highlight w:val="none"/>
              </w:rPr>
              <w:t>响应报价</w:t>
            </w:r>
          </w:p>
          <w:p>
            <w:pPr>
              <w:spacing w:line="360" w:lineRule="exact"/>
              <w:ind w:right="-4" w:rightChars="-2"/>
              <w:jc w:val="center"/>
              <w:rPr>
                <w:rFonts w:ascii="宋体" w:hAnsi="宋体"/>
                <w:b/>
                <w:color w:val="auto"/>
                <w:sz w:val="24"/>
                <w:highlight w:val="none"/>
              </w:rPr>
            </w:pPr>
            <w:r>
              <w:rPr>
                <w:rFonts w:hint="eastAsia" w:ascii="宋体" w:hAnsi="宋体"/>
                <w:b/>
                <w:color w:val="auto"/>
                <w:sz w:val="24"/>
                <w:highlight w:val="none"/>
              </w:rPr>
              <w:t>（人民币元）</w:t>
            </w:r>
          </w:p>
        </w:tc>
        <w:tc>
          <w:tcPr>
            <w:tcW w:w="5706" w:type="dxa"/>
            <w:tcBorders>
              <w:top w:val="nil"/>
            </w:tcBorders>
            <w:vAlign w:val="center"/>
          </w:tcPr>
          <w:p>
            <w:pPr>
              <w:spacing w:line="360" w:lineRule="auto"/>
              <w:ind w:right="-4" w:rightChars="-2"/>
              <w:rPr>
                <w:rFonts w:ascii="宋体" w:hAnsi="宋体"/>
                <w:color w:val="auto"/>
                <w:sz w:val="24"/>
                <w:highlight w:val="none"/>
              </w:rPr>
            </w:pPr>
          </w:p>
          <w:p>
            <w:pPr>
              <w:spacing w:line="360" w:lineRule="auto"/>
              <w:ind w:right="-4" w:rightChars="-2"/>
              <w:rPr>
                <w:rFonts w:ascii="宋体" w:hAnsi="宋体"/>
                <w:color w:val="auto"/>
                <w:sz w:val="24"/>
                <w:highlight w:val="none"/>
              </w:rPr>
            </w:pPr>
            <w:r>
              <w:rPr>
                <w:rFonts w:hint="eastAsia" w:ascii="宋体" w:hAnsi="宋体"/>
                <w:color w:val="auto"/>
                <w:sz w:val="24"/>
                <w:highlight w:val="none"/>
              </w:rPr>
              <w:t>响应总价：小写：</w:t>
            </w:r>
            <w:r>
              <w:rPr>
                <w:rFonts w:hint="eastAsia" w:ascii="宋体" w:hAnsi="宋体"/>
                <w:color w:val="auto"/>
                <w:sz w:val="24"/>
                <w:highlight w:val="none"/>
                <w:u w:val="single"/>
              </w:rPr>
              <w:t xml:space="preserve">                     </w:t>
            </w:r>
          </w:p>
          <w:p>
            <w:pPr>
              <w:spacing w:line="360" w:lineRule="auto"/>
              <w:ind w:right="-4" w:rightChars="-2"/>
              <w:rPr>
                <w:rFonts w:ascii="宋体" w:hAnsi="宋体"/>
                <w:color w:val="auto"/>
                <w:sz w:val="24"/>
                <w:highlight w:val="none"/>
              </w:rPr>
            </w:pPr>
            <w:r>
              <w:rPr>
                <w:rFonts w:hint="eastAsia" w:ascii="宋体" w:hAnsi="宋体"/>
                <w:color w:val="auto"/>
                <w:sz w:val="24"/>
                <w:highlight w:val="none"/>
              </w:rPr>
              <w:t xml:space="preserve">          大写：</w:t>
            </w:r>
            <w:r>
              <w:rPr>
                <w:rFonts w:hint="eastAsia" w:ascii="宋体" w:hAnsi="宋体"/>
                <w:color w:val="auto"/>
                <w:sz w:val="24"/>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8" w:hRule="atLeast"/>
          <w:jc w:val="center"/>
        </w:trPr>
        <w:tc>
          <w:tcPr>
            <w:tcW w:w="2722" w:type="dxa"/>
            <w:tcBorders>
              <w:top w:val="nil"/>
            </w:tcBorders>
            <w:vAlign w:val="center"/>
          </w:tcPr>
          <w:p>
            <w:pPr>
              <w:spacing w:line="360" w:lineRule="auto"/>
              <w:ind w:right="-4" w:rightChars="-2"/>
              <w:jc w:val="center"/>
              <w:rPr>
                <w:rFonts w:ascii="宋体" w:hAnsi="宋体"/>
                <w:b/>
                <w:color w:val="auto"/>
                <w:sz w:val="24"/>
                <w:highlight w:val="none"/>
              </w:rPr>
            </w:pPr>
            <w:r>
              <w:rPr>
                <w:rFonts w:hint="eastAsia" w:ascii="宋体" w:hAnsi="宋体"/>
                <w:b/>
                <w:color w:val="auto"/>
                <w:sz w:val="24"/>
                <w:highlight w:val="none"/>
              </w:rPr>
              <w:t>备注</w:t>
            </w:r>
          </w:p>
        </w:tc>
        <w:tc>
          <w:tcPr>
            <w:tcW w:w="5706" w:type="dxa"/>
            <w:tcBorders>
              <w:top w:val="nil"/>
            </w:tcBorders>
            <w:vAlign w:val="center"/>
          </w:tcPr>
          <w:p>
            <w:pPr>
              <w:spacing w:line="360" w:lineRule="auto"/>
              <w:ind w:right="-4" w:rightChars="-2"/>
              <w:jc w:val="left"/>
              <w:rPr>
                <w:rFonts w:ascii="宋体" w:hAnsi="宋体"/>
                <w:color w:val="auto"/>
                <w:sz w:val="24"/>
                <w:szCs w:val="28"/>
                <w:highlight w:val="none"/>
              </w:rPr>
            </w:pPr>
          </w:p>
        </w:tc>
      </w:tr>
    </w:tbl>
    <w:p>
      <w:pPr>
        <w:spacing w:before="100" w:beforeAutospacing="1" w:after="100" w:afterAutospacing="1" w:line="360" w:lineRule="auto"/>
        <w:ind w:right="-4" w:rightChars="-2"/>
        <w:rPr>
          <w:rFonts w:ascii="宋体" w:hAnsi="宋体"/>
          <w:b/>
          <w:color w:val="auto"/>
          <w:sz w:val="24"/>
          <w:highlight w:val="none"/>
        </w:rPr>
      </w:pPr>
    </w:p>
    <w:p>
      <w:pPr>
        <w:spacing w:before="100" w:beforeAutospacing="1" w:after="100" w:afterAutospacing="1" w:line="360" w:lineRule="auto"/>
        <w:ind w:right="-4" w:rightChars="-2" w:firstLine="6621" w:firstLineChars="2748"/>
        <w:rPr>
          <w:rFonts w:ascii="宋体" w:hAnsi="宋体"/>
          <w:b/>
          <w:color w:val="auto"/>
          <w:sz w:val="24"/>
          <w:highlight w:val="none"/>
        </w:rPr>
      </w:pPr>
      <w:r>
        <w:rPr>
          <w:rFonts w:hint="eastAsia" w:ascii="宋体" w:hAnsi="宋体"/>
          <w:b/>
          <w:color w:val="auto"/>
          <w:sz w:val="24"/>
          <w:highlight w:val="none"/>
        </w:rPr>
        <w:t xml:space="preserve">供应商公章：                                           </w:t>
      </w:r>
    </w:p>
    <w:p>
      <w:pPr>
        <w:spacing w:line="360" w:lineRule="auto"/>
        <w:ind w:right="-4" w:rightChars="-2"/>
        <w:rPr>
          <w:rFonts w:ascii="宋体" w:hAnsi="宋体"/>
          <w:b/>
          <w:color w:val="auto"/>
          <w:sz w:val="24"/>
          <w:highlight w:val="none"/>
        </w:rPr>
      </w:pPr>
    </w:p>
    <w:p>
      <w:pPr>
        <w:spacing w:line="360" w:lineRule="auto"/>
        <w:ind w:right="-4" w:rightChars="-2"/>
        <w:rPr>
          <w:rFonts w:ascii="宋体" w:hAnsi="宋体"/>
          <w:color w:val="auto"/>
          <w:sz w:val="24"/>
          <w:highlight w:val="none"/>
          <w:u w:val="single"/>
        </w:rPr>
      </w:pPr>
      <w:r>
        <w:rPr>
          <w:rFonts w:hint="eastAsia" w:ascii="宋体" w:hAnsi="宋体"/>
          <w:b/>
          <w:color w:val="auto"/>
          <w:sz w:val="24"/>
          <w:highlight w:val="none"/>
        </w:rPr>
        <w:t>备注：</w:t>
      </w:r>
    </w:p>
    <w:p>
      <w:pPr>
        <w:spacing w:line="360" w:lineRule="auto"/>
        <w:ind w:right="-4" w:rightChars="-2"/>
        <w:rPr>
          <w:color w:val="auto"/>
          <w:highlight w:val="none"/>
        </w:rPr>
      </w:pPr>
      <w:bookmarkStart w:id="31" w:name="_Hlt509716873"/>
      <w:bookmarkEnd w:id="31"/>
      <w:bookmarkStart w:id="32" w:name="_Hlt533408409"/>
      <w:bookmarkEnd w:id="32"/>
      <w:bookmarkStart w:id="33" w:name="_Hlt533409360"/>
      <w:bookmarkEnd w:id="33"/>
      <w:bookmarkStart w:id="34" w:name="_Hlt533408916"/>
      <w:bookmarkEnd w:id="34"/>
      <w:bookmarkStart w:id="35" w:name="_Hlt519045798"/>
      <w:bookmarkEnd w:id="35"/>
      <w:r>
        <w:rPr>
          <w:rFonts w:hint="eastAsia"/>
          <w:color w:val="auto"/>
          <w:highlight w:val="none"/>
        </w:rPr>
        <w:t>1、此表用于开标会报价之用。</w:t>
      </w:r>
    </w:p>
    <w:p>
      <w:pPr>
        <w:spacing w:line="360" w:lineRule="auto"/>
        <w:ind w:right="-4" w:rightChars="-2"/>
        <w:rPr>
          <w:rFonts w:ascii="宋体" w:hAnsi="宋体"/>
          <w:color w:val="auto"/>
          <w:sz w:val="24"/>
          <w:highlight w:val="none"/>
          <w:u w:val="single"/>
        </w:rPr>
      </w:pPr>
    </w:p>
    <w:p>
      <w:pPr>
        <w:pStyle w:val="6"/>
        <w:rPr>
          <w:rFonts w:ascii="宋体" w:hAnsi="宋体" w:eastAsia="宋体"/>
          <w:color w:val="auto"/>
          <w:sz w:val="24"/>
          <w:highlight w:val="none"/>
          <w:u w:val="single"/>
        </w:rPr>
      </w:pPr>
    </w:p>
    <w:p>
      <w:pPr>
        <w:rPr>
          <w:color w:val="auto"/>
          <w:highlight w:val="none"/>
        </w:rPr>
      </w:pPr>
    </w:p>
    <w:p>
      <w:pPr>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rPr>
      </w:pPr>
    </w:p>
    <w:p>
      <w:pPr>
        <w:pStyle w:val="4"/>
        <w:spacing w:before="100" w:beforeAutospacing="1" w:after="100" w:afterAutospacing="1" w:line="360" w:lineRule="auto"/>
        <w:jc w:val="center"/>
        <w:rPr>
          <w:rFonts w:ascii="Times New Roman" w:hAnsi="宋体" w:eastAsia="宋体"/>
          <w:color w:val="auto"/>
          <w:sz w:val="28"/>
          <w:szCs w:val="24"/>
          <w:highlight w:val="none"/>
        </w:rPr>
      </w:pPr>
      <w:bookmarkStart w:id="36" w:name="_Toc355787720"/>
      <w:bookmarkStart w:id="37" w:name="_Toc341340663"/>
      <w:r>
        <w:rPr>
          <w:rFonts w:hint="eastAsia" w:ascii="Times New Roman" w:hAnsi="宋体" w:eastAsia="宋体"/>
          <w:color w:val="auto"/>
          <w:sz w:val="28"/>
          <w:szCs w:val="24"/>
          <w:highlight w:val="none"/>
        </w:rPr>
        <w:t>（三）磋商承诺函</w:t>
      </w:r>
      <w:bookmarkEnd w:id="36"/>
      <w:bookmarkEnd w:id="37"/>
    </w:p>
    <w:p>
      <w:pPr>
        <w:spacing w:line="360" w:lineRule="auto"/>
        <w:rPr>
          <w:rFonts w:ascii="宋体" w:hAnsi="宋体" w:cs="宋体"/>
          <w:b/>
          <w:color w:val="auto"/>
          <w:sz w:val="24"/>
          <w:szCs w:val="24"/>
          <w:highlight w:val="none"/>
        </w:rPr>
      </w:pPr>
      <w:r>
        <w:rPr>
          <w:rFonts w:hint="eastAsia" w:ascii="宋体" w:hAnsi="宋体" w:cs="宋体"/>
          <w:b/>
          <w:color w:val="auto"/>
          <w:sz w:val="24"/>
          <w:szCs w:val="24"/>
          <w:highlight w:val="none"/>
        </w:rPr>
        <w:t>致：</w:t>
      </w:r>
      <w:r>
        <w:rPr>
          <w:rFonts w:hint="eastAsia" w:ascii="宋体" w:hAnsi="宋体" w:cs="宋体"/>
          <w:b/>
          <w:color w:val="auto"/>
          <w:sz w:val="24"/>
          <w:highlight w:val="none"/>
        </w:rPr>
        <w:t xml:space="preserve"> </w:t>
      </w:r>
      <w:r>
        <w:rPr>
          <w:rFonts w:hint="eastAsia" w:ascii="宋体" w:hAnsi="宋体" w:cs="宋体"/>
          <w:b/>
          <w:color w:val="auto"/>
          <w:sz w:val="24"/>
          <w:highlight w:val="none"/>
          <w:u w:val="single"/>
        </w:rPr>
        <w:t xml:space="preserve">                 （</w:t>
      </w:r>
      <w:r>
        <w:rPr>
          <w:rFonts w:hint="eastAsia" w:ascii="宋体" w:hAnsi="宋体" w:cs="宋体"/>
          <w:b/>
          <w:color w:val="auto"/>
          <w:sz w:val="24"/>
          <w:highlight w:val="none"/>
        </w:rPr>
        <w:t>采购人）</w:t>
      </w:r>
    </w:p>
    <w:p>
      <w:pPr>
        <w:tabs>
          <w:tab w:val="left" w:pos="0"/>
          <w:tab w:val="left" w:pos="840"/>
        </w:tabs>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根据贵方的磋商公告，据此函，我方承诺如下： </w:t>
      </w:r>
    </w:p>
    <w:p>
      <w:pPr>
        <w:tabs>
          <w:tab w:val="left" w:pos="0"/>
          <w:tab w:val="left" w:pos="840"/>
        </w:tabs>
        <w:spacing w:line="360" w:lineRule="auto"/>
        <w:ind w:firstLine="525"/>
        <w:rPr>
          <w:rFonts w:ascii="宋体" w:hAnsi="宋体" w:cs="宋体"/>
          <w:color w:val="auto"/>
          <w:sz w:val="24"/>
          <w:szCs w:val="24"/>
          <w:highlight w:val="none"/>
        </w:rPr>
      </w:pPr>
      <w:r>
        <w:rPr>
          <w:rFonts w:hint="eastAsia" w:ascii="宋体" w:hAnsi="宋体" w:cs="宋体"/>
          <w:color w:val="auto"/>
          <w:sz w:val="24"/>
          <w:szCs w:val="24"/>
          <w:highlight w:val="none"/>
        </w:rPr>
        <w:t xml:space="preserve">1、如我公司成交，我公司承诺愿意按磋商文件规定缴纳履约保证金。按本次磋商文件规定及报价承诺供货及安装。 </w:t>
      </w:r>
    </w:p>
    <w:p>
      <w:pPr>
        <w:tabs>
          <w:tab w:val="left" w:pos="0"/>
          <w:tab w:val="left" w:pos="840"/>
        </w:tabs>
        <w:spacing w:line="360" w:lineRule="auto"/>
        <w:ind w:firstLine="525"/>
        <w:rPr>
          <w:rFonts w:ascii="宋体" w:hAnsi="宋体" w:cs="宋体"/>
          <w:color w:val="auto"/>
          <w:sz w:val="24"/>
          <w:szCs w:val="24"/>
          <w:highlight w:val="none"/>
        </w:rPr>
      </w:pPr>
      <w:r>
        <w:rPr>
          <w:rFonts w:hint="eastAsia" w:ascii="宋体" w:hAnsi="宋体" w:cs="宋体"/>
          <w:color w:val="auto"/>
          <w:sz w:val="24"/>
          <w:szCs w:val="24"/>
          <w:highlight w:val="none"/>
        </w:rPr>
        <w:t xml:space="preserve">2、我方根据本次磋商文件的规定，严格履行合同的责任和义务,并保证于买方要求的日期内完成供货、安装及服务，并通过买方验收。 </w:t>
      </w:r>
    </w:p>
    <w:p>
      <w:pPr>
        <w:tabs>
          <w:tab w:val="left" w:pos="0"/>
          <w:tab w:val="left" w:pos="840"/>
        </w:tabs>
        <w:spacing w:line="360" w:lineRule="auto"/>
        <w:ind w:firstLine="525"/>
        <w:rPr>
          <w:rFonts w:ascii="宋体" w:hAnsi="宋体" w:cs="宋体"/>
          <w:color w:val="auto"/>
          <w:sz w:val="24"/>
          <w:szCs w:val="24"/>
          <w:highlight w:val="none"/>
        </w:rPr>
      </w:pPr>
      <w:r>
        <w:rPr>
          <w:rFonts w:hint="eastAsia" w:ascii="宋体" w:hAnsi="宋体" w:cs="宋体"/>
          <w:color w:val="auto"/>
          <w:sz w:val="24"/>
          <w:szCs w:val="24"/>
          <w:highlight w:val="none"/>
        </w:rPr>
        <w:t xml:space="preserve">3、我方承诺报价低于同类货物和服务的市场平均价格。 </w:t>
      </w:r>
    </w:p>
    <w:p>
      <w:pPr>
        <w:tabs>
          <w:tab w:val="left" w:pos="0"/>
          <w:tab w:val="left" w:pos="840"/>
        </w:tabs>
        <w:spacing w:line="360" w:lineRule="auto"/>
        <w:ind w:firstLine="525"/>
        <w:rPr>
          <w:rFonts w:ascii="宋体" w:hAnsi="宋体" w:cs="宋体"/>
          <w:color w:val="auto"/>
          <w:sz w:val="24"/>
          <w:szCs w:val="24"/>
          <w:highlight w:val="none"/>
        </w:rPr>
      </w:pPr>
      <w:r>
        <w:rPr>
          <w:rFonts w:hint="eastAsia" w:ascii="宋体" w:hAnsi="宋体" w:cs="宋体"/>
          <w:color w:val="auto"/>
          <w:sz w:val="24"/>
          <w:szCs w:val="24"/>
          <w:highlight w:val="none"/>
        </w:rPr>
        <w:t>4、我方已详细阅读本次磋商文件，包括磋商文件附件、参考资料、磋商文件修改书或图纸（如有），我方正式认可并遵守本次磋商文件，并对磋商文件各项条款、规定及要求均无异议。</w:t>
      </w:r>
    </w:p>
    <w:p>
      <w:pPr>
        <w:tabs>
          <w:tab w:val="left" w:pos="0"/>
          <w:tab w:val="left" w:pos="840"/>
        </w:tabs>
        <w:spacing w:line="360" w:lineRule="auto"/>
        <w:ind w:firstLine="525"/>
        <w:rPr>
          <w:rFonts w:ascii="宋体" w:hAnsi="宋体" w:cs="宋体"/>
          <w:color w:val="auto"/>
          <w:sz w:val="24"/>
          <w:szCs w:val="24"/>
          <w:highlight w:val="none"/>
        </w:rPr>
      </w:pPr>
      <w:r>
        <w:rPr>
          <w:rFonts w:hint="eastAsia" w:ascii="宋体" w:hAnsi="宋体" w:cs="宋体"/>
          <w:color w:val="auto"/>
          <w:sz w:val="24"/>
          <w:szCs w:val="24"/>
          <w:highlight w:val="none"/>
        </w:rPr>
        <w:t xml:space="preserve">5、我方同意从供应商须知规定的磋商日期起遵循本磋商文件，并在供应商须知规定的磋商有效期之前均具有约束力。 </w:t>
      </w:r>
    </w:p>
    <w:p>
      <w:pPr>
        <w:tabs>
          <w:tab w:val="left" w:pos="0"/>
          <w:tab w:val="left" w:pos="840"/>
        </w:tabs>
        <w:spacing w:line="360" w:lineRule="auto"/>
        <w:ind w:firstLine="525"/>
        <w:rPr>
          <w:rFonts w:ascii="宋体" w:hAnsi="宋体" w:cs="宋体"/>
          <w:color w:val="auto"/>
          <w:sz w:val="24"/>
          <w:szCs w:val="24"/>
          <w:highlight w:val="none"/>
        </w:rPr>
      </w:pPr>
      <w:r>
        <w:rPr>
          <w:rFonts w:hint="eastAsia" w:ascii="宋体" w:hAnsi="宋体" w:cs="宋体"/>
          <w:color w:val="auto"/>
          <w:sz w:val="24"/>
          <w:szCs w:val="24"/>
          <w:highlight w:val="none"/>
        </w:rPr>
        <w:t xml:space="preserve">6、我方同意按贵方要求在规定时间内向贵方提供与其磋商有关的任何证据或补充资料，否则，我方的响应文件可被贵方拒绝。 </w:t>
      </w:r>
    </w:p>
    <w:p>
      <w:pPr>
        <w:tabs>
          <w:tab w:val="left" w:pos="0"/>
          <w:tab w:val="left" w:pos="840"/>
        </w:tabs>
        <w:spacing w:line="360" w:lineRule="auto"/>
        <w:ind w:firstLine="525"/>
        <w:rPr>
          <w:rFonts w:ascii="宋体" w:hAnsi="宋体" w:cs="宋体"/>
          <w:color w:val="auto"/>
          <w:sz w:val="24"/>
          <w:szCs w:val="24"/>
          <w:highlight w:val="none"/>
        </w:rPr>
      </w:pPr>
      <w:r>
        <w:rPr>
          <w:rFonts w:hint="eastAsia" w:ascii="宋体" w:hAnsi="宋体" w:cs="宋体"/>
          <w:color w:val="auto"/>
          <w:sz w:val="24"/>
          <w:szCs w:val="24"/>
          <w:highlight w:val="none"/>
        </w:rPr>
        <w:t xml:space="preserve">7、我方完全理解贵方不一定接受最低报价的磋商。 </w:t>
      </w:r>
    </w:p>
    <w:p>
      <w:pPr>
        <w:tabs>
          <w:tab w:val="left" w:pos="0"/>
          <w:tab w:val="left" w:pos="840"/>
        </w:tabs>
        <w:spacing w:line="360" w:lineRule="auto"/>
        <w:ind w:firstLine="525"/>
        <w:rPr>
          <w:rFonts w:ascii="宋体" w:hAnsi="宋体" w:cs="宋体"/>
          <w:color w:val="auto"/>
          <w:sz w:val="24"/>
          <w:szCs w:val="24"/>
          <w:highlight w:val="none"/>
        </w:rPr>
      </w:pPr>
      <w:r>
        <w:rPr>
          <w:rFonts w:hint="eastAsia" w:ascii="宋体" w:hAnsi="宋体" w:cs="宋体"/>
          <w:color w:val="auto"/>
          <w:sz w:val="24"/>
          <w:szCs w:val="24"/>
          <w:highlight w:val="none"/>
        </w:rPr>
        <w:t xml:space="preserve">8、我方同意磋商文件规定的付款方式、免费质保等要求。 </w:t>
      </w:r>
    </w:p>
    <w:p>
      <w:pPr>
        <w:tabs>
          <w:tab w:val="left" w:pos="0"/>
          <w:tab w:val="left" w:pos="840"/>
        </w:tabs>
        <w:spacing w:line="360" w:lineRule="auto"/>
        <w:ind w:firstLine="525"/>
        <w:rPr>
          <w:rFonts w:ascii="宋体" w:hAnsi="宋体" w:cs="宋体"/>
          <w:color w:val="auto"/>
          <w:sz w:val="24"/>
          <w:szCs w:val="24"/>
          <w:highlight w:val="none"/>
        </w:rPr>
      </w:pPr>
      <w:r>
        <w:rPr>
          <w:rFonts w:hint="eastAsia" w:ascii="宋体" w:hAnsi="宋体" w:cs="宋体"/>
          <w:color w:val="auto"/>
          <w:sz w:val="24"/>
          <w:szCs w:val="24"/>
          <w:highlight w:val="none"/>
        </w:rPr>
        <w:t xml:space="preserve">9、我方对响应文件中所提供资料、文件、证书及证件的真实性和有效性负责。 </w:t>
      </w:r>
    </w:p>
    <w:p>
      <w:pPr>
        <w:tabs>
          <w:tab w:val="left" w:pos="0"/>
          <w:tab w:val="left" w:pos="840"/>
        </w:tabs>
        <w:spacing w:line="360" w:lineRule="auto"/>
        <w:ind w:firstLine="525"/>
        <w:rPr>
          <w:rFonts w:ascii="宋体" w:hAnsi="宋体" w:cs="宋体"/>
          <w:color w:val="auto"/>
          <w:sz w:val="24"/>
          <w:szCs w:val="24"/>
          <w:highlight w:val="none"/>
        </w:rPr>
      </w:pPr>
    </w:p>
    <w:p>
      <w:pPr>
        <w:spacing w:line="360" w:lineRule="auto"/>
        <w:ind w:firstLine="720" w:firstLineChars="300"/>
        <w:rPr>
          <w:rFonts w:ascii="宋体" w:hAnsi="宋体" w:cs="宋体"/>
          <w:color w:val="auto"/>
          <w:sz w:val="24"/>
          <w:szCs w:val="24"/>
          <w:highlight w:val="none"/>
        </w:rPr>
      </w:pPr>
      <w:r>
        <w:rPr>
          <w:rFonts w:hint="eastAsia" w:ascii="宋体" w:hAnsi="宋体" w:cs="宋体"/>
          <w:color w:val="auto"/>
          <w:sz w:val="24"/>
          <w:szCs w:val="24"/>
          <w:highlight w:val="none"/>
        </w:rPr>
        <w:t>供应商名称：</w:t>
      </w:r>
      <w:r>
        <w:rPr>
          <w:rFonts w:hint="eastAsia" w:ascii="宋体" w:hAnsi="宋体" w:cs="宋体"/>
          <w:color w:val="auto"/>
          <w:sz w:val="24"/>
          <w:szCs w:val="24"/>
          <w:highlight w:val="none"/>
          <w:u w:val="single"/>
        </w:rPr>
        <w:t xml:space="preserve">                                </w:t>
      </w:r>
    </w:p>
    <w:p>
      <w:pPr>
        <w:spacing w:line="360" w:lineRule="auto"/>
        <w:ind w:firstLine="539"/>
        <w:rPr>
          <w:rFonts w:ascii="宋体" w:hAnsi="宋体" w:cs="宋体"/>
          <w:color w:val="auto"/>
          <w:sz w:val="24"/>
          <w:szCs w:val="24"/>
          <w:highlight w:val="none"/>
        </w:rPr>
      </w:pPr>
      <w:r>
        <w:rPr>
          <w:rFonts w:hint="eastAsia" w:ascii="宋体" w:hAnsi="宋体" w:cs="宋体"/>
          <w:color w:val="auto"/>
          <w:sz w:val="24"/>
          <w:szCs w:val="24"/>
          <w:highlight w:val="none"/>
        </w:rPr>
        <w:t xml:space="preserve">                       （供应商公章）</w:t>
      </w:r>
    </w:p>
    <w:p>
      <w:pPr>
        <w:spacing w:line="360" w:lineRule="auto"/>
        <w:ind w:firstLine="720" w:firstLineChars="300"/>
        <w:rPr>
          <w:rFonts w:ascii="宋体" w:hAnsi="宋体" w:cs="宋体"/>
          <w:color w:val="auto"/>
          <w:sz w:val="24"/>
          <w:szCs w:val="24"/>
          <w:highlight w:val="none"/>
        </w:rPr>
      </w:pPr>
    </w:p>
    <w:p>
      <w:pPr>
        <w:spacing w:line="360" w:lineRule="auto"/>
        <w:ind w:firstLine="720" w:firstLineChars="300"/>
        <w:rPr>
          <w:rFonts w:ascii="宋体" w:hAnsi="宋体" w:cs="宋体"/>
          <w:color w:val="auto"/>
          <w:sz w:val="24"/>
          <w:szCs w:val="24"/>
          <w:highlight w:val="none"/>
          <w:u w:val="single"/>
        </w:rPr>
      </w:pPr>
      <w:r>
        <w:rPr>
          <w:rFonts w:hint="eastAsia" w:ascii="宋体" w:hAnsi="宋体" w:cs="宋体"/>
          <w:color w:val="auto"/>
          <w:sz w:val="24"/>
          <w:szCs w:val="24"/>
          <w:highlight w:val="none"/>
        </w:rPr>
        <w:t>法定代表人或其授权代表（签字或盖章）：</w:t>
      </w:r>
      <w:r>
        <w:rPr>
          <w:rFonts w:hint="eastAsia" w:ascii="宋体" w:hAnsi="宋体" w:cs="宋体"/>
          <w:color w:val="auto"/>
          <w:sz w:val="24"/>
          <w:szCs w:val="24"/>
          <w:highlight w:val="none"/>
          <w:u w:val="single"/>
        </w:rPr>
        <w:t xml:space="preserve">                 </w:t>
      </w:r>
    </w:p>
    <w:p>
      <w:pPr>
        <w:spacing w:line="360" w:lineRule="auto"/>
        <w:rPr>
          <w:rFonts w:ascii="宋体" w:hAnsi="宋体" w:cs="宋体"/>
          <w:color w:val="auto"/>
          <w:sz w:val="24"/>
          <w:szCs w:val="24"/>
          <w:highlight w:val="none"/>
        </w:rPr>
      </w:pPr>
    </w:p>
    <w:p>
      <w:pPr>
        <w:spacing w:line="360" w:lineRule="auto"/>
        <w:rPr>
          <w:rFonts w:ascii="宋体" w:hAnsi="宋体" w:cs="宋体"/>
          <w:color w:val="auto"/>
          <w:sz w:val="24"/>
          <w:szCs w:val="24"/>
          <w:highlight w:val="none"/>
        </w:rPr>
      </w:pPr>
    </w:p>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 xml:space="preserve">                         日    期：</w:t>
      </w:r>
      <w:r>
        <w:rPr>
          <w:rFonts w:hint="eastAsia" w:ascii="宋体" w:hAnsi="宋体" w:cs="宋体"/>
          <w:color w:val="auto"/>
          <w:sz w:val="24"/>
          <w:szCs w:val="24"/>
          <w:highlight w:val="none"/>
          <w:u w:val="single"/>
        </w:rPr>
        <w:t xml:space="preserve">                     </w:t>
      </w:r>
    </w:p>
    <w:p>
      <w:pPr>
        <w:spacing w:line="360" w:lineRule="auto"/>
        <w:rPr>
          <w:rFonts w:ascii="宋体" w:hAnsi="宋体" w:cs="宋体"/>
          <w:color w:val="auto"/>
          <w:sz w:val="24"/>
          <w:szCs w:val="24"/>
          <w:highlight w:val="none"/>
        </w:rPr>
      </w:pPr>
    </w:p>
    <w:p>
      <w:pPr>
        <w:spacing w:line="360" w:lineRule="auto"/>
        <w:rPr>
          <w:rFonts w:ascii="宋体" w:hAnsi="宋体" w:cs="宋体"/>
          <w:color w:val="auto"/>
          <w:sz w:val="24"/>
          <w:szCs w:val="24"/>
          <w:highlight w:val="none"/>
          <w:u w:val="single"/>
        </w:rPr>
      </w:pPr>
      <w:r>
        <w:rPr>
          <w:rFonts w:hint="eastAsia" w:ascii="宋体" w:hAnsi="宋体" w:cs="宋体"/>
          <w:color w:val="auto"/>
          <w:sz w:val="24"/>
          <w:szCs w:val="24"/>
          <w:highlight w:val="none"/>
        </w:rPr>
        <w:t xml:space="preserve">     通讯地址：</w:t>
      </w:r>
      <w:r>
        <w:rPr>
          <w:rFonts w:hint="eastAsia" w:ascii="宋体" w:hAnsi="宋体" w:cs="宋体"/>
          <w:color w:val="auto"/>
          <w:sz w:val="24"/>
          <w:szCs w:val="24"/>
          <w:highlight w:val="none"/>
          <w:u w:val="single"/>
        </w:rPr>
        <w:t xml:space="preserve">                                     </w:t>
      </w:r>
    </w:p>
    <w:p>
      <w:pPr>
        <w:spacing w:line="360" w:lineRule="auto"/>
        <w:ind w:firstLine="645"/>
        <w:rPr>
          <w:rFonts w:ascii="宋体" w:hAnsi="宋体" w:cs="宋体"/>
          <w:color w:val="auto"/>
          <w:sz w:val="24"/>
          <w:szCs w:val="24"/>
          <w:highlight w:val="none"/>
          <w:u w:val="single"/>
        </w:rPr>
      </w:pPr>
      <w:r>
        <w:rPr>
          <w:rFonts w:hint="eastAsia" w:ascii="宋体" w:hAnsi="宋体" w:cs="宋体"/>
          <w:color w:val="auto"/>
          <w:sz w:val="24"/>
          <w:szCs w:val="24"/>
          <w:highlight w:val="none"/>
        </w:rPr>
        <w:t>邮政编码：</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电   话：</w:t>
      </w:r>
      <w:r>
        <w:rPr>
          <w:rFonts w:hint="eastAsia" w:ascii="宋体" w:hAnsi="宋体" w:cs="宋体"/>
          <w:color w:val="auto"/>
          <w:sz w:val="24"/>
          <w:szCs w:val="24"/>
          <w:highlight w:val="none"/>
          <w:u w:val="single"/>
        </w:rPr>
        <w:t xml:space="preserve">            </w:t>
      </w:r>
    </w:p>
    <w:p>
      <w:pPr>
        <w:spacing w:line="360" w:lineRule="auto"/>
        <w:ind w:right="-4" w:rightChars="-2"/>
        <w:rPr>
          <w:rFonts w:ascii="宋体" w:hAnsi="宋体" w:cs="宋体"/>
          <w:color w:val="auto"/>
          <w:sz w:val="24"/>
          <w:szCs w:val="24"/>
          <w:highlight w:val="none"/>
        </w:rPr>
      </w:pPr>
      <w:r>
        <w:rPr>
          <w:rFonts w:hint="eastAsia" w:ascii="宋体" w:hAnsi="宋体" w:cs="Arial"/>
          <w:color w:val="auto"/>
          <w:sz w:val="24"/>
          <w:szCs w:val="24"/>
          <w:highlight w:val="none"/>
        </w:rPr>
        <w:t xml:space="preserve">     邮    箱</w:t>
      </w:r>
      <w:r>
        <w:rPr>
          <w:rFonts w:ascii="宋体" w:hAnsi="宋体" w:cs="Arial"/>
          <w:color w:val="auto"/>
          <w:sz w:val="24"/>
          <w:szCs w:val="24"/>
          <w:highlight w:val="none"/>
        </w:rPr>
        <w:t>：</w:t>
      </w:r>
      <w:r>
        <w:rPr>
          <w:rFonts w:ascii="宋体" w:hAnsi="宋体" w:cs="Arial"/>
          <w:color w:val="auto"/>
          <w:sz w:val="24"/>
          <w:szCs w:val="24"/>
          <w:highlight w:val="none"/>
          <w:u w:val="single"/>
        </w:rPr>
        <w:t xml:space="preserve">       </w:t>
      </w:r>
      <w:r>
        <w:rPr>
          <w:rFonts w:hint="eastAsia" w:ascii="宋体" w:hAnsi="宋体" w:cs="Arial"/>
          <w:color w:val="auto"/>
          <w:sz w:val="24"/>
          <w:szCs w:val="24"/>
          <w:highlight w:val="none"/>
          <w:u w:val="single"/>
        </w:rPr>
        <w:t xml:space="preserve"> </w:t>
      </w:r>
      <w:r>
        <w:rPr>
          <w:rFonts w:ascii="宋体" w:hAnsi="宋体" w:cs="Arial"/>
          <w:color w:val="auto"/>
          <w:sz w:val="24"/>
          <w:szCs w:val="24"/>
          <w:highlight w:val="none"/>
          <w:u w:val="single"/>
        </w:rPr>
        <w:t xml:space="preserve"> </w:t>
      </w:r>
      <w:r>
        <w:rPr>
          <w:rFonts w:hint="eastAsia" w:ascii="宋体" w:hAnsi="宋体" w:cs="Arial"/>
          <w:color w:val="auto"/>
          <w:sz w:val="24"/>
          <w:szCs w:val="24"/>
          <w:highlight w:val="none"/>
          <w:u w:val="single"/>
        </w:rPr>
        <w:t xml:space="preserve"> </w:t>
      </w:r>
      <w:r>
        <w:rPr>
          <w:rFonts w:ascii="宋体" w:hAnsi="宋体" w:cs="Arial"/>
          <w:color w:val="auto"/>
          <w:sz w:val="24"/>
          <w:szCs w:val="24"/>
          <w:highlight w:val="none"/>
          <w:u w:val="single"/>
        </w:rPr>
        <w:t xml:space="preserve">  </w:t>
      </w:r>
    </w:p>
    <w:p>
      <w:pPr>
        <w:spacing w:line="360" w:lineRule="auto"/>
        <w:ind w:firstLine="645"/>
        <w:rPr>
          <w:rFonts w:ascii="宋体" w:hAnsi="宋体" w:cs="宋体"/>
          <w:color w:val="auto"/>
          <w:sz w:val="24"/>
          <w:szCs w:val="24"/>
          <w:highlight w:val="none"/>
        </w:rPr>
      </w:pPr>
      <w:r>
        <w:rPr>
          <w:rFonts w:hint="eastAsia" w:ascii="宋体" w:hAnsi="宋体" w:cs="宋体"/>
          <w:color w:val="auto"/>
          <w:sz w:val="24"/>
          <w:szCs w:val="24"/>
          <w:highlight w:val="none"/>
        </w:rPr>
        <w:t xml:space="preserve">供应商开户行: </w:t>
      </w:r>
      <w:r>
        <w:rPr>
          <w:rFonts w:hint="eastAsia" w:ascii="宋体" w:hAnsi="宋体" w:cs="宋体"/>
          <w:color w:val="auto"/>
          <w:sz w:val="24"/>
          <w:szCs w:val="24"/>
          <w:highlight w:val="none"/>
          <w:u w:val="single"/>
        </w:rPr>
        <w:t xml:space="preserve">                               </w:t>
      </w:r>
    </w:p>
    <w:p>
      <w:pPr>
        <w:spacing w:line="360" w:lineRule="auto"/>
        <w:ind w:firstLine="645"/>
        <w:rPr>
          <w:rFonts w:ascii="宋体" w:hAnsi="宋体" w:cs="宋体"/>
          <w:color w:val="auto"/>
          <w:sz w:val="24"/>
          <w:szCs w:val="24"/>
          <w:highlight w:val="none"/>
          <w:u w:val="single"/>
        </w:rPr>
      </w:pPr>
      <w:r>
        <w:rPr>
          <w:rFonts w:hint="eastAsia" w:ascii="宋体" w:hAnsi="宋体" w:cs="宋体"/>
          <w:color w:val="auto"/>
          <w:sz w:val="24"/>
          <w:szCs w:val="24"/>
          <w:highlight w:val="none"/>
        </w:rPr>
        <w:t xml:space="preserve">账          号: </w:t>
      </w:r>
      <w:r>
        <w:rPr>
          <w:rFonts w:hint="eastAsia" w:ascii="宋体" w:hAnsi="宋体" w:cs="宋体"/>
          <w:color w:val="auto"/>
          <w:sz w:val="24"/>
          <w:szCs w:val="24"/>
          <w:highlight w:val="none"/>
          <w:u w:val="single"/>
        </w:rPr>
        <w:t xml:space="preserve">                               </w:t>
      </w:r>
    </w:p>
    <w:p>
      <w:pPr>
        <w:spacing w:line="360" w:lineRule="auto"/>
        <w:ind w:firstLine="645"/>
        <w:rPr>
          <w:rFonts w:ascii="宋体" w:hAnsi="宋体" w:cs="宋体"/>
          <w:color w:val="auto"/>
          <w:sz w:val="24"/>
          <w:szCs w:val="24"/>
          <w:highlight w:val="none"/>
          <w:u w:val="single"/>
        </w:rPr>
      </w:pPr>
    </w:p>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 xml:space="preserve">   </w:t>
      </w:r>
    </w:p>
    <w:p>
      <w:pPr>
        <w:spacing w:line="360" w:lineRule="auto"/>
        <w:rPr>
          <w:rFonts w:ascii="宋体" w:hAnsi="宋体" w:cs="宋体"/>
          <w:color w:val="auto"/>
          <w:sz w:val="24"/>
          <w:szCs w:val="24"/>
          <w:highlight w:val="none"/>
        </w:rPr>
      </w:pPr>
    </w:p>
    <w:p>
      <w:pPr>
        <w:spacing w:line="360" w:lineRule="auto"/>
        <w:rPr>
          <w:rFonts w:ascii="宋体" w:hAnsi="宋体" w:cs="宋体"/>
          <w:color w:val="auto"/>
          <w:sz w:val="24"/>
          <w:szCs w:val="24"/>
          <w:highlight w:val="none"/>
        </w:rPr>
      </w:pPr>
    </w:p>
    <w:p>
      <w:pPr>
        <w:pStyle w:val="5"/>
        <w:ind w:right="-4" w:rightChars="-2"/>
        <w:jc w:val="center"/>
        <w:rPr>
          <w:rFonts w:hAnsi="宋体"/>
          <w:color w:val="auto"/>
          <w:sz w:val="28"/>
          <w:szCs w:val="36"/>
          <w:highlight w:val="none"/>
        </w:rPr>
      </w:pPr>
      <w:r>
        <w:rPr>
          <w:rFonts w:hint="eastAsia" w:ascii="宋体" w:hAnsi="宋体" w:cs="宋体"/>
          <w:color w:val="auto"/>
          <w:sz w:val="24"/>
          <w:szCs w:val="24"/>
          <w:highlight w:val="none"/>
        </w:rPr>
        <w:br w:type="page"/>
      </w:r>
      <w:r>
        <w:rPr>
          <w:rFonts w:hint="eastAsia" w:hAnsi="宋体"/>
          <w:color w:val="auto"/>
          <w:sz w:val="28"/>
          <w:highlight w:val="none"/>
        </w:rPr>
        <w:t>四、分项报价表</w:t>
      </w:r>
    </w:p>
    <w:tbl>
      <w:tblPr>
        <w:tblStyle w:val="3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6"/>
        <w:gridCol w:w="1287"/>
        <w:gridCol w:w="1287"/>
        <w:gridCol w:w="1287"/>
        <w:gridCol w:w="1287"/>
        <w:gridCol w:w="1287"/>
        <w:gridCol w:w="12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23" w:hRule="atLeast"/>
        </w:trPr>
        <w:tc>
          <w:tcPr>
            <w:tcW w:w="556" w:type="dxa"/>
            <w:vAlign w:val="center"/>
          </w:tcPr>
          <w:p>
            <w:pPr>
              <w:pStyle w:val="81"/>
              <w:widowControl w:val="0"/>
              <w:spacing w:before="0" w:beforeAutospacing="0" w:after="0" w:afterAutospacing="0"/>
              <w:ind w:right="-4" w:rightChars="-2"/>
              <w:rPr>
                <w:bCs w:val="0"/>
                <w:color w:val="auto"/>
                <w:kern w:val="2"/>
                <w:sz w:val="24"/>
                <w:szCs w:val="20"/>
                <w:highlight w:val="none"/>
              </w:rPr>
            </w:pPr>
            <w:r>
              <w:rPr>
                <w:rFonts w:hint="eastAsia"/>
                <w:bCs w:val="0"/>
                <w:color w:val="auto"/>
                <w:kern w:val="2"/>
                <w:sz w:val="24"/>
                <w:szCs w:val="20"/>
                <w:highlight w:val="none"/>
              </w:rPr>
              <w:t>序号</w:t>
            </w:r>
          </w:p>
        </w:tc>
        <w:tc>
          <w:tcPr>
            <w:tcW w:w="1287" w:type="dxa"/>
            <w:vAlign w:val="center"/>
          </w:tcPr>
          <w:p>
            <w:pPr>
              <w:ind w:right="-4" w:rightChars="-2"/>
              <w:jc w:val="center"/>
              <w:rPr>
                <w:rFonts w:ascii="宋体" w:hAnsi="宋体"/>
                <w:b/>
                <w:color w:val="auto"/>
                <w:sz w:val="24"/>
                <w:highlight w:val="none"/>
              </w:rPr>
            </w:pPr>
            <w:r>
              <w:rPr>
                <w:rFonts w:hint="eastAsia" w:ascii="宋体" w:hAnsi="宋体"/>
                <w:b/>
                <w:color w:val="auto"/>
                <w:sz w:val="24"/>
                <w:highlight w:val="none"/>
              </w:rPr>
              <w:t>分项报价指标</w:t>
            </w:r>
          </w:p>
        </w:tc>
        <w:tc>
          <w:tcPr>
            <w:tcW w:w="1287" w:type="dxa"/>
            <w:vAlign w:val="center"/>
          </w:tcPr>
          <w:p>
            <w:pPr>
              <w:ind w:right="-4" w:rightChars="-2"/>
              <w:jc w:val="center"/>
              <w:rPr>
                <w:rFonts w:ascii="宋体" w:hAnsi="宋体"/>
                <w:b/>
                <w:color w:val="auto"/>
                <w:sz w:val="24"/>
                <w:highlight w:val="none"/>
              </w:rPr>
            </w:pPr>
            <w:r>
              <w:rPr>
                <w:rFonts w:hint="eastAsia" w:ascii="宋体" w:hAnsi="宋体"/>
                <w:b/>
                <w:color w:val="auto"/>
                <w:sz w:val="24"/>
                <w:highlight w:val="none"/>
              </w:rPr>
              <w:t>单位</w:t>
            </w:r>
          </w:p>
        </w:tc>
        <w:tc>
          <w:tcPr>
            <w:tcW w:w="1287" w:type="dxa"/>
            <w:vAlign w:val="center"/>
          </w:tcPr>
          <w:p>
            <w:pPr>
              <w:ind w:right="-4" w:rightChars="-2"/>
              <w:jc w:val="center"/>
              <w:rPr>
                <w:rFonts w:ascii="宋体" w:hAnsi="宋体"/>
                <w:b/>
                <w:color w:val="auto"/>
                <w:sz w:val="24"/>
                <w:highlight w:val="none"/>
              </w:rPr>
            </w:pPr>
            <w:r>
              <w:rPr>
                <w:rFonts w:hint="eastAsia" w:ascii="宋体" w:hAnsi="宋体"/>
                <w:b/>
                <w:color w:val="auto"/>
                <w:sz w:val="24"/>
                <w:highlight w:val="none"/>
              </w:rPr>
              <w:t>数量</w:t>
            </w:r>
          </w:p>
        </w:tc>
        <w:tc>
          <w:tcPr>
            <w:tcW w:w="1287" w:type="dxa"/>
            <w:vAlign w:val="center"/>
          </w:tcPr>
          <w:p>
            <w:pPr>
              <w:ind w:right="-4" w:rightChars="-2"/>
              <w:jc w:val="center"/>
              <w:rPr>
                <w:rFonts w:ascii="宋体" w:hAnsi="宋体"/>
                <w:b/>
                <w:color w:val="auto"/>
                <w:sz w:val="24"/>
                <w:highlight w:val="none"/>
              </w:rPr>
            </w:pPr>
            <w:r>
              <w:rPr>
                <w:rFonts w:hint="eastAsia" w:ascii="宋体" w:hAnsi="宋体"/>
                <w:b/>
                <w:color w:val="auto"/>
                <w:sz w:val="24"/>
                <w:highlight w:val="none"/>
              </w:rPr>
              <w:t>单价（元）</w:t>
            </w:r>
          </w:p>
        </w:tc>
        <w:tc>
          <w:tcPr>
            <w:tcW w:w="1287" w:type="dxa"/>
            <w:vAlign w:val="center"/>
          </w:tcPr>
          <w:p>
            <w:pPr>
              <w:ind w:right="-4" w:rightChars="-2"/>
              <w:jc w:val="center"/>
              <w:rPr>
                <w:rFonts w:ascii="宋体" w:hAnsi="宋体"/>
                <w:b/>
                <w:color w:val="auto"/>
                <w:sz w:val="24"/>
                <w:highlight w:val="none"/>
              </w:rPr>
            </w:pPr>
            <w:r>
              <w:rPr>
                <w:rFonts w:hint="eastAsia" w:ascii="宋体" w:hAnsi="宋体"/>
                <w:b/>
                <w:color w:val="auto"/>
                <w:sz w:val="24"/>
                <w:highlight w:val="none"/>
              </w:rPr>
              <w:t>小计（元）</w:t>
            </w:r>
          </w:p>
        </w:tc>
        <w:tc>
          <w:tcPr>
            <w:tcW w:w="1289" w:type="dxa"/>
            <w:vAlign w:val="center"/>
          </w:tcPr>
          <w:p>
            <w:pPr>
              <w:ind w:right="-4" w:rightChars="-2"/>
              <w:jc w:val="center"/>
              <w:rPr>
                <w:rFonts w:ascii="宋体" w:hAnsi="宋体"/>
                <w:b/>
                <w:color w:val="auto"/>
                <w:sz w:val="24"/>
                <w:highlight w:val="none"/>
              </w:rPr>
            </w:pPr>
            <w:r>
              <w:rPr>
                <w:rFonts w:hint="eastAsia" w:ascii="宋体" w:hAnsi="宋体"/>
                <w:b/>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556" w:type="dxa"/>
            <w:tcBorders>
              <w:bottom w:val="single" w:color="auto" w:sz="4" w:space="0"/>
            </w:tcBorders>
          </w:tcPr>
          <w:p>
            <w:pPr>
              <w:ind w:right="-4" w:rightChars="-2"/>
              <w:jc w:val="center"/>
              <w:rPr>
                <w:rFonts w:ascii="宋体" w:hAnsi="宋体"/>
                <w:color w:val="auto"/>
                <w:sz w:val="24"/>
                <w:highlight w:val="none"/>
              </w:rPr>
            </w:pPr>
            <w:r>
              <w:rPr>
                <w:rFonts w:hint="eastAsia" w:ascii="宋体" w:hAnsi="宋体"/>
                <w:color w:val="auto"/>
                <w:sz w:val="24"/>
                <w:highlight w:val="none"/>
              </w:rPr>
              <w:t>1</w:t>
            </w:r>
          </w:p>
        </w:tc>
        <w:tc>
          <w:tcPr>
            <w:tcW w:w="1287" w:type="dxa"/>
          </w:tcPr>
          <w:p>
            <w:pPr>
              <w:ind w:right="-4" w:rightChars="-2"/>
              <w:rPr>
                <w:rFonts w:ascii="宋体" w:hAnsi="宋体"/>
                <w:color w:val="auto"/>
                <w:sz w:val="24"/>
                <w:highlight w:val="none"/>
              </w:rPr>
            </w:pPr>
          </w:p>
        </w:tc>
        <w:tc>
          <w:tcPr>
            <w:tcW w:w="1287" w:type="dxa"/>
          </w:tcPr>
          <w:p>
            <w:pPr>
              <w:ind w:right="-4" w:rightChars="-2"/>
              <w:rPr>
                <w:rFonts w:ascii="宋体" w:hAnsi="宋体"/>
                <w:color w:val="auto"/>
                <w:sz w:val="24"/>
                <w:highlight w:val="none"/>
              </w:rPr>
            </w:pPr>
          </w:p>
        </w:tc>
        <w:tc>
          <w:tcPr>
            <w:tcW w:w="1287" w:type="dxa"/>
          </w:tcPr>
          <w:p>
            <w:pPr>
              <w:ind w:right="-4" w:rightChars="-2"/>
              <w:rPr>
                <w:rFonts w:ascii="宋体" w:hAnsi="宋体"/>
                <w:color w:val="auto"/>
                <w:sz w:val="24"/>
                <w:highlight w:val="none"/>
              </w:rPr>
            </w:pPr>
          </w:p>
        </w:tc>
        <w:tc>
          <w:tcPr>
            <w:tcW w:w="1287" w:type="dxa"/>
          </w:tcPr>
          <w:p>
            <w:pPr>
              <w:ind w:right="-4" w:rightChars="-2"/>
              <w:rPr>
                <w:rFonts w:ascii="宋体" w:hAnsi="宋体"/>
                <w:color w:val="auto"/>
                <w:sz w:val="24"/>
                <w:highlight w:val="none"/>
              </w:rPr>
            </w:pPr>
          </w:p>
        </w:tc>
        <w:tc>
          <w:tcPr>
            <w:tcW w:w="1287" w:type="dxa"/>
          </w:tcPr>
          <w:p>
            <w:pPr>
              <w:ind w:right="-4" w:rightChars="-2"/>
              <w:rPr>
                <w:rFonts w:ascii="宋体" w:hAnsi="宋体"/>
                <w:color w:val="auto"/>
                <w:sz w:val="24"/>
                <w:highlight w:val="none"/>
              </w:rPr>
            </w:pPr>
          </w:p>
        </w:tc>
        <w:tc>
          <w:tcPr>
            <w:tcW w:w="1289" w:type="dxa"/>
          </w:tcPr>
          <w:p>
            <w:pPr>
              <w:ind w:right="-4" w:rightChars="-2"/>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556" w:type="dxa"/>
          </w:tcPr>
          <w:p>
            <w:pPr>
              <w:ind w:right="-4" w:rightChars="-2"/>
              <w:jc w:val="center"/>
              <w:rPr>
                <w:rFonts w:ascii="宋体" w:hAnsi="宋体"/>
                <w:color w:val="auto"/>
                <w:sz w:val="24"/>
                <w:highlight w:val="none"/>
              </w:rPr>
            </w:pPr>
            <w:r>
              <w:rPr>
                <w:rFonts w:hint="eastAsia" w:ascii="宋体" w:hAnsi="宋体"/>
                <w:color w:val="auto"/>
                <w:sz w:val="24"/>
                <w:highlight w:val="none"/>
              </w:rPr>
              <w:t>2</w:t>
            </w:r>
          </w:p>
        </w:tc>
        <w:tc>
          <w:tcPr>
            <w:tcW w:w="1287" w:type="dxa"/>
          </w:tcPr>
          <w:p>
            <w:pPr>
              <w:ind w:right="-4" w:rightChars="-2"/>
              <w:rPr>
                <w:rFonts w:ascii="宋体" w:hAnsi="宋体"/>
                <w:color w:val="auto"/>
                <w:sz w:val="24"/>
                <w:highlight w:val="none"/>
              </w:rPr>
            </w:pPr>
          </w:p>
        </w:tc>
        <w:tc>
          <w:tcPr>
            <w:tcW w:w="1287" w:type="dxa"/>
          </w:tcPr>
          <w:p>
            <w:pPr>
              <w:ind w:right="-4" w:rightChars="-2"/>
              <w:rPr>
                <w:rFonts w:ascii="宋体" w:hAnsi="宋体"/>
                <w:color w:val="auto"/>
                <w:sz w:val="24"/>
                <w:highlight w:val="none"/>
              </w:rPr>
            </w:pPr>
          </w:p>
        </w:tc>
        <w:tc>
          <w:tcPr>
            <w:tcW w:w="1287" w:type="dxa"/>
          </w:tcPr>
          <w:p>
            <w:pPr>
              <w:ind w:right="-4" w:rightChars="-2"/>
              <w:rPr>
                <w:rFonts w:ascii="宋体" w:hAnsi="宋体"/>
                <w:color w:val="auto"/>
                <w:sz w:val="24"/>
                <w:highlight w:val="none"/>
              </w:rPr>
            </w:pPr>
          </w:p>
        </w:tc>
        <w:tc>
          <w:tcPr>
            <w:tcW w:w="1287" w:type="dxa"/>
          </w:tcPr>
          <w:p>
            <w:pPr>
              <w:ind w:right="-4" w:rightChars="-2"/>
              <w:rPr>
                <w:rFonts w:ascii="宋体" w:hAnsi="宋体"/>
                <w:color w:val="auto"/>
                <w:sz w:val="24"/>
                <w:highlight w:val="none"/>
              </w:rPr>
            </w:pPr>
          </w:p>
        </w:tc>
        <w:tc>
          <w:tcPr>
            <w:tcW w:w="1287" w:type="dxa"/>
          </w:tcPr>
          <w:p>
            <w:pPr>
              <w:ind w:right="-4" w:rightChars="-2"/>
              <w:rPr>
                <w:rFonts w:ascii="宋体" w:hAnsi="宋体"/>
                <w:color w:val="auto"/>
                <w:sz w:val="24"/>
                <w:highlight w:val="none"/>
              </w:rPr>
            </w:pPr>
          </w:p>
        </w:tc>
        <w:tc>
          <w:tcPr>
            <w:tcW w:w="1289" w:type="dxa"/>
          </w:tcPr>
          <w:p>
            <w:pPr>
              <w:ind w:right="-4" w:rightChars="-2"/>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556" w:type="dxa"/>
          </w:tcPr>
          <w:p>
            <w:pPr>
              <w:ind w:right="-4" w:rightChars="-2"/>
              <w:jc w:val="center"/>
              <w:rPr>
                <w:rFonts w:ascii="宋体" w:hAnsi="宋体"/>
                <w:color w:val="auto"/>
                <w:sz w:val="24"/>
                <w:highlight w:val="none"/>
              </w:rPr>
            </w:pPr>
            <w:r>
              <w:rPr>
                <w:rFonts w:hint="eastAsia" w:ascii="宋体" w:hAnsi="宋体"/>
                <w:color w:val="auto"/>
                <w:sz w:val="24"/>
                <w:highlight w:val="none"/>
              </w:rPr>
              <w:t>3</w:t>
            </w:r>
          </w:p>
        </w:tc>
        <w:tc>
          <w:tcPr>
            <w:tcW w:w="1287" w:type="dxa"/>
          </w:tcPr>
          <w:p>
            <w:pPr>
              <w:ind w:right="-4" w:rightChars="-2"/>
              <w:rPr>
                <w:rFonts w:ascii="宋体" w:hAnsi="宋体"/>
                <w:color w:val="auto"/>
                <w:sz w:val="24"/>
                <w:highlight w:val="none"/>
              </w:rPr>
            </w:pPr>
          </w:p>
        </w:tc>
        <w:tc>
          <w:tcPr>
            <w:tcW w:w="1287" w:type="dxa"/>
          </w:tcPr>
          <w:p>
            <w:pPr>
              <w:ind w:right="-4" w:rightChars="-2"/>
              <w:rPr>
                <w:rFonts w:ascii="宋体" w:hAnsi="宋体"/>
                <w:color w:val="auto"/>
                <w:sz w:val="24"/>
                <w:highlight w:val="none"/>
              </w:rPr>
            </w:pPr>
          </w:p>
        </w:tc>
        <w:tc>
          <w:tcPr>
            <w:tcW w:w="1287" w:type="dxa"/>
          </w:tcPr>
          <w:p>
            <w:pPr>
              <w:ind w:right="-4" w:rightChars="-2"/>
              <w:rPr>
                <w:rFonts w:ascii="宋体" w:hAnsi="宋体"/>
                <w:color w:val="auto"/>
                <w:sz w:val="24"/>
                <w:highlight w:val="none"/>
              </w:rPr>
            </w:pPr>
          </w:p>
        </w:tc>
        <w:tc>
          <w:tcPr>
            <w:tcW w:w="1287" w:type="dxa"/>
          </w:tcPr>
          <w:p>
            <w:pPr>
              <w:ind w:right="-4" w:rightChars="-2"/>
              <w:rPr>
                <w:rFonts w:ascii="宋体" w:hAnsi="宋体"/>
                <w:color w:val="auto"/>
                <w:sz w:val="24"/>
                <w:highlight w:val="none"/>
              </w:rPr>
            </w:pPr>
          </w:p>
        </w:tc>
        <w:tc>
          <w:tcPr>
            <w:tcW w:w="1287" w:type="dxa"/>
          </w:tcPr>
          <w:p>
            <w:pPr>
              <w:ind w:right="-4" w:rightChars="-2"/>
              <w:rPr>
                <w:rFonts w:ascii="宋体" w:hAnsi="宋体"/>
                <w:color w:val="auto"/>
                <w:sz w:val="24"/>
                <w:highlight w:val="none"/>
              </w:rPr>
            </w:pPr>
          </w:p>
        </w:tc>
        <w:tc>
          <w:tcPr>
            <w:tcW w:w="1289" w:type="dxa"/>
          </w:tcPr>
          <w:p>
            <w:pPr>
              <w:ind w:right="-4" w:rightChars="-2"/>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556" w:type="dxa"/>
          </w:tcPr>
          <w:p>
            <w:pPr>
              <w:ind w:right="-4" w:rightChars="-2"/>
              <w:jc w:val="center"/>
              <w:rPr>
                <w:rFonts w:ascii="宋体" w:hAnsi="宋体"/>
                <w:color w:val="auto"/>
                <w:sz w:val="24"/>
                <w:highlight w:val="none"/>
              </w:rPr>
            </w:pPr>
            <w:r>
              <w:rPr>
                <w:rFonts w:hint="eastAsia" w:ascii="宋体" w:hAnsi="宋体"/>
                <w:color w:val="auto"/>
                <w:sz w:val="24"/>
                <w:highlight w:val="none"/>
              </w:rPr>
              <w:t>4</w:t>
            </w:r>
          </w:p>
        </w:tc>
        <w:tc>
          <w:tcPr>
            <w:tcW w:w="1287" w:type="dxa"/>
          </w:tcPr>
          <w:p>
            <w:pPr>
              <w:ind w:right="-4" w:rightChars="-2"/>
              <w:rPr>
                <w:rFonts w:ascii="宋体" w:hAnsi="宋体"/>
                <w:color w:val="auto"/>
                <w:sz w:val="24"/>
                <w:highlight w:val="none"/>
              </w:rPr>
            </w:pPr>
          </w:p>
        </w:tc>
        <w:tc>
          <w:tcPr>
            <w:tcW w:w="1287" w:type="dxa"/>
          </w:tcPr>
          <w:p>
            <w:pPr>
              <w:ind w:right="-4" w:rightChars="-2"/>
              <w:rPr>
                <w:rFonts w:ascii="宋体" w:hAnsi="宋体"/>
                <w:color w:val="auto"/>
                <w:sz w:val="24"/>
                <w:highlight w:val="none"/>
              </w:rPr>
            </w:pPr>
          </w:p>
        </w:tc>
        <w:tc>
          <w:tcPr>
            <w:tcW w:w="1287" w:type="dxa"/>
          </w:tcPr>
          <w:p>
            <w:pPr>
              <w:ind w:right="-4" w:rightChars="-2"/>
              <w:rPr>
                <w:rFonts w:ascii="宋体" w:hAnsi="宋体"/>
                <w:color w:val="auto"/>
                <w:sz w:val="24"/>
                <w:highlight w:val="none"/>
              </w:rPr>
            </w:pPr>
          </w:p>
        </w:tc>
        <w:tc>
          <w:tcPr>
            <w:tcW w:w="1287" w:type="dxa"/>
          </w:tcPr>
          <w:p>
            <w:pPr>
              <w:ind w:right="-4" w:rightChars="-2"/>
              <w:rPr>
                <w:rFonts w:ascii="宋体" w:hAnsi="宋体"/>
                <w:color w:val="auto"/>
                <w:sz w:val="24"/>
                <w:highlight w:val="none"/>
              </w:rPr>
            </w:pPr>
          </w:p>
        </w:tc>
        <w:tc>
          <w:tcPr>
            <w:tcW w:w="1287" w:type="dxa"/>
          </w:tcPr>
          <w:p>
            <w:pPr>
              <w:ind w:right="-4" w:rightChars="-2"/>
              <w:rPr>
                <w:rFonts w:ascii="宋体" w:hAnsi="宋体"/>
                <w:color w:val="auto"/>
                <w:sz w:val="24"/>
                <w:highlight w:val="none"/>
              </w:rPr>
            </w:pPr>
          </w:p>
        </w:tc>
        <w:tc>
          <w:tcPr>
            <w:tcW w:w="1289" w:type="dxa"/>
          </w:tcPr>
          <w:p>
            <w:pPr>
              <w:ind w:right="-4" w:rightChars="-2"/>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556" w:type="dxa"/>
          </w:tcPr>
          <w:p>
            <w:pPr>
              <w:ind w:right="-4" w:rightChars="-2"/>
              <w:jc w:val="center"/>
              <w:rPr>
                <w:rFonts w:ascii="宋体" w:hAnsi="宋体"/>
                <w:color w:val="auto"/>
                <w:sz w:val="24"/>
                <w:highlight w:val="none"/>
              </w:rPr>
            </w:pPr>
            <w:r>
              <w:rPr>
                <w:rFonts w:hint="eastAsia" w:ascii="宋体" w:hAnsi="宋体"/>
                <w:color w:val="auto"/>
                <w:sz w:val="24"/>
                <w:highlight w:val="none"/>
              </w:rPr>
              <w:t>5</w:t>
            </w:r>
          </w:p>
        </w:tc>
        <w:tc>
          <w:tcPr>
            <w:tcW w:w="1287" w:type="dxa"/>
          </w:tcPr>
          <w:p>
            <w:pPr>
              <w:ind w:right="-4" w:rightChars="-2"/>
              <w:rPr>
                <w:rFonts w:ascii="宋体" w:hAnsi="宋体"/>
                <w:color w:val="auto"/>
                <w:sz w:val="24"/>
                <w:highlight w:val="none"/>
              </w:rPr>
            </w:pPr>
          </w:p>
        </w:tc>
        <w:tc>
          <w:tcPr>
            <w:tcW w:w="1287" w:type="dxa"/>
          </w:tcPr>
          <w:p>
            <w:pPr>
              <w:ind w:right="-4" w:rightChars="-2"/>
              <w:rPr>
                <w:rFonts w:ascii="宋体" w:hAnsi="宋体"/>
                <w:color w:val="auto"/>
                <w:sz w:val="24"/>
                <w:highlight w:val="none"/>
              </w:rPr>
            </w:pPr>
          </w:p>
        </w:tc>
        <w:tc>
          <w:tcPr>
            <w:tcW w:w="1287" w:type="dxa"/>
          </w:tcPr>
          <w:p>
            <w:pPr>
              <w:ind w:right="-4" w:rightChars="-2"/>
              <w:rPr>
                <w:rFonts w:ascii="宋体" w:hAnsi="宋体"/>
                <w:color w:val="auto"/>
                <w:sz w:val="24"/>
                <w:highlight w:val="none"/>
              </w:rPr>
            </w:pPr>
          </w:p>
        </w:tc>
        <w:tc>
          <w:tcPr>
            <w:tcW w:w="1287" w:type="dxa"/>
          </w:tcPr>
          <w:p>
            <w:pPr>
              <w:ind w:right="-4" w:rightChars="-2"/>
              <w:rPr>
                <w:rFonts w:ascii="宋体" w:hAnsi="宋体"/>
                <w:color w:val="auto"/>
                <w:sz w:val="24"/>
                <w:highlight w:val="none"/>
              </w:rPr>
            </w:pPr>
          </w:p>
        </w:tc>
        <w:tc>
          <w:tcPr>
            <w:tcW w:w="1287" w:type="dxa"/>
          </w:tcPr>
          <w:p>
            <w:pPr>
              <w:ind w:right="-4" w:rightChars="-2"/>
              <w:rPr>
                <w:rFonts w:ascii="宋体" w:hAnsi="宋体"/>
                <w:color w:val="auto"/>
                <w:sz w:val="24"/>
                <w:highlight w:val="none"/>
              </w:rPr>
            </w:pPr>
          </w:p>
        </w:tc>
        <w:tc>
          <w:tcPr>
            <w:tcW w:w="1289" w:type="dxa"/>
          </w:tcPr>
          <w:p>
            <w:pPr>
              <w:ind w:right="-4" w:rightChars="-2"/>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556" w:type="dxa"/>
          </w:tcPr>
          <w:p>
            <w:pPr>
              <w:ind w:right="-4" w:rightChars="-2"/>
              <w:jc w:val="center"/>
              <w:rPr>
                <w:rFonts w:ascii="宋体" w:hAnsi="宋体"/>
                <w:color w:val="auto"/>
                <w:sz w:val="24"/>
                <w:highlight w:val="none"/>
              </w:rPr>
            </w:pPr>
            <w:r>
              <w:rPr>
                <w:rFonts w:hint="eastAsia" w:ascii="宋体" w:hAnsi="宋体"/>
                <w:color w:val="auto"/>
                <w:sz w:val="24"/>
                <w:highlight w:val="none"/>
              </w:rPr>
              <w:t>6</w:t>
            </w:r>
          </w:p>
        </w:tc>
        <w:tc>
          <w:tcPr>
            <w:tcW w:w="1287" w:type="dxa"/>
          </w:tcPr>
          <w:p>
            <w:pPr>
              <w:ind w:right="-4" w:rightChars="-2"/>
              <w:rPr>
                <w:rFonts w:ascii="宋体" w:hAnsi="宋体"/>
                <w:color w:val="auto"/>
                <w:sz w:val="24"/>
                <w:highlight w:val="none"/>
              </w:rPr>
            </w:pPr>
          </w:p>
        </w:tc>
        <w:tc>
          <w:tcPr>
            <w:tcW w:w="1287" w:type="dxa"/>
          </w:tcPr>
          <w:p>
            <w:pPr>
              <w:ind w:right="-4" w:rightChars="-2"/>
              <w:rPr>
                <w:rFonts w:ascii="宋体" w:hAnsi="宋体"/>
                <w:color w:val="auto"/>
                <w:sz w:val="24"/>
                <w:highlight w:val="none"/>
              </w:rPr>
            </w:pPr>
          </w:p>
        </w:tc>
        <w:tc>
          <w:tcPr>
            <w:tcW w:w="1287" w:type="dxa"/>
          </w:tcPr>
          <w:p>
            <w:pPr>
              <w:ind w:right="-4" w:rightChars="-2"/>
              <w:rPr>
                <w:rFonts w:ascii="宋体" w:hAnsi="宋体"/>
                <w:color w:val="auto"/>
                <w:sz w:val="24"/>
                <w:highlight w:val="none"/>
              </w:rPr>
            </w:pPr>
          </w:p>
        </w:tc>
        <w:tc>
          <w:tcPr>
            <w:tcW w:w="1287" w:type="dxa"/>
          </w:tcPr>
          <w:p>
            <w:pPr>
              <w:ind w:right="-4" w:rightChars="-2"/>
              <w:rPr>
                <w:rFonts w:ascii="宋体" w:hAnsi="宋体"/>
                <w:color w:val="auto"/>
                <w:sz w:val="24"/>
                <w:highlight w:val="none"/>
              </w:rPr>
            </w:pPr>
          </w:p>
        </w:tc>
        <w:tc>
          <w:tcPr>
            <w:tcW w:w="1287" w:type="dxa"/>
          </w:tcPr>
          <w:p>
            <w:pPr>
              <w:ind w:right="-4" w:rightChars="-2"/>
              <w:rPr>
                <w:rFonts w:ascii="宋体" w:hAnsi="宋体"/>
                <w:color w:val="auto"/>
                <w:sz w:val="24"/>
                <w:highlight w:val="none"/>
              </w:rPr>
            </w:pPr>
          </w:p>
        </w:tc>
        <w:tc>
          <w:tcPr>
            <w:tcW w:w="1289" w:type="dxa"/>
          </w:tcPr>
          <w:p>
            <w:pPr>
              <w:ind w:right="-4" w:rightChars="-2"/>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556" w:type="dxa"/>
          </w:tcPr>
          <w:p>
            <w:pPr>
              <w:ind w:right="-4" w:rightChars="-2"/>
              <w:jc w:val="center"/>
              <w:rPr>
                <w:rFonts w:ascii="宋体" w:hAnsi="宋体"/>
                <w:color w:val="auto"/>
                <w:sz w:val="24"/>
                <w:highlight w:val="none"/>
              </w:rPr>
            </w:pPr>
            <w:r>
              <w:rPr>
                <w:rFonts w:hint="eastAsia" w:ascii="宋体" w:hAnsi="宋体"/>
                <w:color w:val="auto"/>
                <w:sz w:val="24"/>
                <w:highlight w:val="none"/>
              </w:rPr>
              <w:t>7</w:t>
            </w:r>
          </w:p>
        </w:tc>
        <w:tc>
          <w:tcPr>
            <w:tcW w:w="1287" w:type="dxa"/>
          </w:tcPr>
          <w:p>
            <w:pPr>
              <w:ind w:right="-4" w:rightChars="-2"/>
              <w:rPr>
                <w:rFonts w:ascii="宋体" w:hAnsi="宋体"/>
                <w:color w:val="auto"/>
                <w:sz w:val="24"/>
                <w:highlight w:val="none"/>
              </w:rPr>
            </w:pPr>
          </w:p>
        </w:tc>
        <w:tc>
          <w:tcPr>
            <w:tcW w:w="1287" w:type="dxa"/>
          </w:tcPr>
          <w:p>
            <w:pPr>
              <w:ind w:right="-4" w:rightChars="-2"/>
              <w:rPr>
                <w:rFonts w:ascii="宋体" w:hAnsi="宋体"/>
                <w:color w:val="auto"/>
                <w:sz w:val="24"/>
                <w:highlight w:val="none"/>
              </w:rPr>
            </w:pPr>
          </w:p>
        </w:tc>
        <w:tc>
          <w:tcPr>
            <w:tcW w:w="1287" w:type="dxa"/>
          </w:tcPr>
          <w:p>
            <w:pPr>
              <w:ind w:right="-4" w:rightChars="-2"/>
              <w:rPr>
                <w:rFonts w:ascii="宋体" w:hAnsi="宋体"/>
                <w:color w:val="auto"/>
                <w:sz w:val="24"/>
                <w:highlight w:val="none"/>
              </w:rPr>
            </w:pPr>
          </w:p>
        </w:tc>
        <w:tc>
          <w:tcPr>
            <w:tcW w:w="1287" w:type="dxa"/>
          </w:tcPr>
          <w:p>
            <w:pPr>
              <w:ind w:right="-4" w:rightChars="-2"/>
              <w:rPr>
                <w:rFonts w:ascii="宋体" w:hAnsi="宋体"/>
                <w:color w:val="auto"/>
                <w:sz w:val="24"/>
                <w:highlight w:val="none"/>
              </w:rPr>
            </w:pPr>
          </w:p>
        </w:tc>
        <w:tc>
          <w:tcPr>
            <w:tcW w:w="1287" w:type="dxa"/>
          </w:tcPr>
          <w:p>
            <w:pPr>
              <w:ind w:right="-4" w:rightChars="-2"/>
              <w:rPr>
                <w:rFonts w:ascii="宋体" w:hAnsi="宋体"/>
                <w:color w:val="auto"/>
                <w:sz w:val="24"/>
                <w:highlight w:val="none"/>
              </w:rPr>
            </w:pPr>
          </w:p>
        </w:tc>
        <w:tc>
          <w:tcPr>
            <w:tcW w:w="1289" w:type="dxa"/>
          </w:tcPr>
          <w:p>
            <w:pPr>
              <w:ind w:right="-4" w:rightChars="-2"/>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556" w:type="dxa"/>
          </w:tcPr>
          <w:p>
            <w:pPr>
              <w:ind w:right="-4" w:rightChars="-2"/>
              <w:jc w:val="center"/>
              <w:rPr>
                <w:rFonts w:ascii="宋体" w:hAnsi="宋体"/>
                <w:color w:val="auto"/>
                <w:sz w:val="24"/>
                <w:highlight w:val="none"/>
              </w:rPr>
            </w:pPr>
            <w:r>
              <w:rPr>
                <w:rFonts w:hint="eastAsia" w:ascii="宋体" w:hAnsi="宋体"/>
                <w:color w:val="auto"/>
                <w:sz w:val="24"/>
                <w:highlight w:val="none"/>
              </w:rPr>
              <w:t>8</w:t>
            </w:r>
          </w:p>
        </w:tc>
        <w:tc>
          <w:tcPr>
            <w:tcW w:w="1287" w:type="dxa"/>
          </w:tcPr>
          <w:p>
            <w:pPr>
              <w:ind w:right="-4" w:rightChars="-2"/>
              <w:rPr>
                <w:rFonts w:ascii="宋体" w:hAnsi="宋体"/>
                <w:color w:val="auto"/>
                <w:sz w:val="24"/>
                <w:highlight w:val="none"/>
              </w:rPr>
            </w:pPr>
          </w:p>
        </w:tc>
        <w:tc>
          <w:tcPr>
            <w:tcW w:w="1287" w:type="dxa"/>
          </w:tcPr>
          <w:p>
            <w:pPr>
              <w:ind w:right="-4" w:rightChars="-2"/>
              <w:rPr>
                <w:rFonts w:ascii="宋体" w:hAnsi="宋体"/>
                <w:color w:val="auto"/>
                <w:sz w:val="24"/>
                <w:highlight w:val="none"/>
              </w:rPr>
            </w:pPr>
          </w:p>
        </w:tc>
        <w:tc>
          <w:tcPr>
            <w:tcW w:w="1287" w:type="dxa"/>
          </w:tcPr>
          <w:p>
            <w:pPr>
              <w:ind w:right="-4" w:rightChars="-2"/>
              <w:rPr>
                <w:rFonts w:ascii="宋体" w:hAnsi="宋体"/>
                <w:color w:val="auto"/>
                <w:sz w:val="24"/>
                <w:highlight w:val="none"/>
              </w:rPr>
            </w:pPr>
          </w:p>
        </w:tc>
        <w:tc>
          <w:tcPr>
            <w:tcW w:w="1287" w:type="dxa"/>
          </w:tcPr>
          <w:p>
            <w:pPr>
              <w:ind w:right="-4" w:rightChars="-2"/>
              <w:rPr>
                <w:rFonts w:ascii="宋体" w:hAnsi="宋体"/>
                <w:color w:val="auto"/>
                <w:sz w:val="24"/>
                <w:highlight w:val="none"/>
              </w:rPr>
            </w:pPr>
          </w:p>
        </w:tc>
        <w:tc>
          <w:tcPr>
            <w:tcW w:w="1287" w:type="dxa"/>
          </w:tcPr>
          <w:p>
            <w:pPr>
              <w:ind w:right="-4" w:rightChars="-2"/>
              <w:rPr>
                <w:rFonts w:ascii="宋体" w:hAnsi="宋体"/>
                <w:color w:val="auto"/>
                <w:sz w:val="24"/>
                <w:highlight w:val="none"/>
              </w:rPr>
            </w:pPr>
          </w:p>
        </w:tc>
        <w:tc>
          <w:tcPr>
            <w:tcW w:w="1289" w:type="dxa"/>
          </w:tcPr>
          <w:p>
            <w:pPr>
              <w:ind w:right="-4" w:rightChars="-2"/>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556" w:type="dxa"/>
          </w:tcPr>
          <w:p>
            <w:pPr>
              <w:ind w:right="-4" w:rightChars="-2"/>
              <w:jc w:val="center"/>
              <w:rPr>
                <w:rFonts w:ascii="宋体" w:hAnsi="宋体"/>
                <w:color w:val="auto"/>
                <w:sz w:val="24"/>
                <w:highlight w:val="none"/>
              </w:rPr>
            </w:pPr>
            <w:r>
              <w:rPr>
                <w:rFonts w:hint="eastAsia" w:ascii="宋体" w:hAnsi="宋体"/>
                <w:color w:val="auto"/>
                <w:sz w:val="24"/>
                <w:highlight w:val="none"/>
              </w:rPr>
              <w:t>9</w:t>
            </w:r>
          </w:p>
        </w:tc>
        <w:tc>
          <w:tcPr>
            <w:tcW w:w="1287" w:type="dxa"/>
          </w:tcPr>
          <w:p>
            <w:pPr>
              <w:ind w:right="-4" w:rightChars="-2"/>
              <w:rPr>
                <w:rFonts w:ascii="宋体" w:hAnsi="宋体"/>
                <w:color w:val="auto"/>
                <w:sz w:val="24"/>
                <w:highlight w:val="none"/>
              </w:rPr>
            </w:pPr>
          </w:p>
        </w:tc>
        <w:tc>
          <w:tcPr>
            <w:tcW w:w="1287" w:type="dxa"/>
          </w:tcPr>
          <w:p>
            <w:pPr>
              <w:ind w:right="-4" w:rightChars="-2"/>
              <w:rPr>
                <w:rFonts w:ascii="宋体" w:hAnsi="宋体"/>
                <w:color w:val="auto"/>
                <w:sz w:val="24"/>
                <w:highlight w:val="none"/>
              </w:rPr>
            </w:pPr>
          </w:p>
        </w:tc>
        <w:tc>
          <w:tcPr>
            <w:tcW w:w="1287" w:type="dxa"/>
          </w:tcPr>
          <w:p>
            <w:pPr>
              <w:ind w:right="-4" w:rightChars="-2"/>
              <w:rPr>
                <w:rFonts w:ascii="宋体" w:hAnsi="宋体"/>
                <w:color w:val="auto"/>
                <w:sz w:val="24"/>
                <w:highlight w:val="none"/>
              </w:rPr>
            </w:pPr>
          </w:p>
        </w:tc>
        <w:tc>
          <w:tcPr>
            <w:tcW w:w="1287" w:type="dxa"/>
          </w:tcPr>
          <w:p>
            <w:pPr>
              <w:ind w:right="-4" w:rightChars="-2"/>
              <w:rPr>
                <w:rFonts w:ascii="宋体" w:hAnsi="宋体"/>
                <w:color w:val="auto"/>
                <w:sz w:val="24"/>
                <w:highlight w:val="none"/>
              </w:rPr>
            </w:pPr>
          </w:p>
        </w:tc>
        <w:tc>
          <w:tcPr>
            <w:tcW w:w="1287" w:type="dxa"/>
          </w:tcPr>
          <w:p>
            <w:pPr>
              <w:ind w:right="-4" w:rightChars="-2"/>
              <w:rPr>
                <w:rFonts w:ascii="宋体" w:hAnsi="宋体"/>
                <w:color w:val="auto"/>
                <w:sz w:val="24"/>
                <w:highlight w:val="none"/>
              </w:rPr>
            </w:pPr>
          </w:p>
        </w:tc>
        <w:tc>
          <w:tcPr>
            <w:tcW w:w="1289" w:type="dxa"/>
          </w:tcPr>
          <w:p>
            <w:pPr>
              <w:ind w:right="-4" w:rightChars="-2"/>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556" w:type="dxa"/>
          </w:tcPr>
          <w:p>
            <w:pPr>
              <w:ind w:right="-4" w:rightChars="-2"/>
              <w:jc w:val="center"/>
              <w:rPr>
                <w:rFonts w:ascii="宋体" w:hAnsi="宋体"/>
                <w:color w:val="auto"/>
                <w:sz w:val="24"/>
                <w:highlight w:val="none"/>
              </w:rPr>
            </w:pPr>
            <w:r>
              <w:rPr>
                <w:rFonts w:hint="eastAsia" w:ascii="宋体" w:hAnsi="宋体"/>
                <w:color w:val="auto"/>
                <w:sz w:val="24"/>
                <w:highlight w:val="none"/>
              </w:rPr>
              <w:t>10</w:t>
            </w:r>
          </w:p>
        </w:tc>
        <w:tc>
          <w:tcPr>
            <w:tcW w:w="1287" w:type="dxa"/>
          </w:tcPr>
          <w:p>
            <w:pPr>
              <w:ind w:right="-4" w:rightChars="-2"/>
              <w:rPr>
                <w:rFonts w:ascii="宋体" w:hAnsi="宋体"/>
                <w:color w:val="auto"/>
                <w:sz w:val="24"/>
                <w:highlight w:val="none"/>
              </w:rPr>
            </w:pPr>
          </w:p>
        </w:tc>
        <w:tc>
          <w:tcPr>
            <w:tcW w:w="1287" w:type="dxa"/>
          </w:tcPr>
          <w:p>
            <w:pPr>
              <w:ind w:right="-4" w:rightChars="-2"/>
              <w:rPr>
                <w:rFonts w:ascii="宋体" w:hAnsi="宋体"/>
                <w:color w:val="auto"/>
                <w:sz w:val="24"/>
                <w:highlight w:val="none"/>
              </w:rPr>
            </w:pPr>
          </w:p>
        </w:tc>
        <w:tc>
          <w:tcPr>
            <w:tcW w:w="1287" w:type="dxa"/>
          </w:tcPr>
          <w:p>
            <w:pPr>
              <w:ind w:right="-4" w:rightChars="-2"/>
              <w:rPr>
                <w:rFonts w:ascii="宋体" w:hAnsi="宋体"/>
                <w:color w:val="auto"/>
                <w:sz w:val="24"/>
                <w:highlight w:val="none"/>
              </w:rPr>
            </w:pPr>
          </w:p>
        </w:tc>
        <w:tc>
          <w:tcPr>
            <w:tcW w:w="1287" w:type="dxa"/>
          </w:tcPr>
          <w:p>
            <w:pPr>
              <w:ind w:right="-4" w:rightChars="-2"/>
              <w:rPr>
                <w:rFonts w:ascii="宋体" w:hAnsi="宋体"/>
                <w:color w:val="auto"/>
                <w:sz w:val="24"/>
                <w:highlight w:val="none"/>
              </w:rPr>
            </w:pPr>
          </w:p>
        </w:tc>
        <w:tc>
          <w:tcPr>
            <w:tcW w:w="1287" w:type="dxa"/>
          </w:tcPr>
          <w:p>
            <w:pPr>
              <w:ind w:right="-4" w:rightChars="-2"/>
              <w:rPr>
                <w:rFonts w:ascii="宋体" w:hAnsi="宋体"/>
                <w:color w:val="auto"/>
                <w:sz w:val="24"/>
                <w:highlight w:val="none"/>
              </w:rPr>
            </w:pPr>
          </w:p>
        </w:tc>
        <w:tc>
          <w:tcPr>
            <w:tcW w:w="1289" w:type="dxa"/>
          </w:tcPr>
          <w:p>
            <w:pPr>
              <w:ind w:right="-4" w:rightChars="-2"/>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556" w:type="dxa"/>
          </w:tcPr>
          <w:p>
            <w:pPr>
              <w:ind w:right="-4" w:rightChars="-2"/>
              <w:jc w:val="center"/>
              <w:rPr>
                <w:rFonts w:ascii="宋体" w:hAnsi="宋体"/>
                <w:color w:val="auto"/>
                <w:sz w:val="24"/>
                <w:highlight w:val="none"/>
              </w:rPr>
            </w:pPr>
          </w:p>
        </w:tc>
        <w:tc>
          <w:tcPr>
            <w:tcW w:w="1287" w:type="dxa"/>
            <w:vAlign w:val="center"/>
          </w:tcPr>
          <w:p>
            <w:pPr>
              <w:pStyle w:val="65"/>
              <w:ind w:right="-4" w:rightChars="-2"/>
              <w:rPr>
                <w:rFonts w:ascii="宋体" w:hAnsi="宋体"/>
                <w:color w:val="auto"/>
                <w:highlight w:val="none"/>
              </w:rPr>
            </w:pPr>
            <w:r>
              <w:rPr>
                <w:rFonts w:hint="eastAsia" w:ascii="宋体" w:hAnsi="宋体"/>
                <w:color w:val="auto"/>
                <w:highlight w:val="none"/>
              </w:rPr>
              <w:t>其他费用</w:t>
            </w:r>
          </w:p>
        </w:tc>
        <w:tc>
          <w:tcPr>
            <w:tcW w:w="1287" w:type="dxa"/>
          </w:tcPr>
          <w:p>
            <w:pPr>
              <w:ind w:right="-4" w:rightChars="-2"/>
              <w:rPr>
                <w:rFonts w:ascii="宋体" w:hAnsi="宋体"/>
                <w:color w:val="auto"/>
                <w:sz w:val="24"/>
                <w:highlight w:val="none"/>
              </w:rPr>
            </w:pPr>
          </w:p>
        </w:tc>
        <w:tc>
          <w:tcPr>
            <w:tcW w:w="1287" w:type="dxa"/>
          </w:tcPr>
          <w:p>
            <w:pPr>
              <w:ind w:right="-4" w:rightChars="-2"/>
              <w:rPr>
                <w:rFonts w:ascii="宋体" w:hAnsi="宋体"/>
                <w:color w:val="auto"/>
                <w:sz w:val="24"/>
                <w:highlight w:val="none"/>
              </w:rPr>
            </w:pPr>
          </w:p>
        </w:tc>
        <w:tc>
          <w:tcPr>
            <w:tcW w:w="1287" w:type="dxa"/>
          </w:tcPr>
          <w:p>
            <w:pPr>
              <w:ind w:right="-4" w:rightChars="-2"/>
              <w:rPr>
                <w:rFonts w:ascii="宋体" w:hAnsi="宋体"/>
                <w:color w:val="auto"/>
                <w:sz w:val="24"/>
                <w:highlight w:val="none"/>
              </w:rPr>
            </w:pPr>
          </w:p>
        </w:tc>
        <w:tc>
          <w:tcPr>
            <w:tcW w:w="1287" w:type="dxa"/>
          </w:tcPr>
          <w:p>
            <w:pPr>
              <w:ind w:right="-4" w:rightChars="-2"/>
              <w:rPr>
                <w:rFonts w:ascii="宋体" w:hAnsi="宋体"/>
                <w:color w:val="auto"/>
                <w:sz w:val="24"/>
                <w:highlight w:val="none"/>
              </w:rPr>
            </w:pPr>
          </w:p>
        </w:tc>
        <w:tc>
          <w:tcPr>
            <w:tcW w:w="1289" w:type="dxa"/>
          </w:tcPr>
          <w:p>
            <w:pPr>
              <w:ind w:right="-4" w:rightChars="-2"/>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556" w:type="dxa"/>
          </w:tcPr>
          <w:p>
            <w:pPr>
              <w:ind w:right="-4" w:rightChars="-2"/>
              <w:jc w:val="center"/>
              <w:rPr>
                <w:rFonts w:ascii="宋体" w:hAnsi="宋体"/>
                <w:color w:val="auto"/>
                <w:sz w:val="24"/>
                <w:highlight w:val="none"/>
              </w:rPr>
            </w:pPr>
          </w:p>
        </w:tc>
        <w:tc>
          <w:tcPr>
            <w:tcW w:w="1287" w:type="dxa"/>
          </w:tcPr>
          <w:p>
            <w:pPr>
              <w:ind w:right="-4" w:rightChars="-2"/>
              <w:rPr>
                <w:rFonts w:ascii="宋体" w:hAnsi="宋体"/>
                <w:color w:val="auto"/>
                <w:sz w:val="24"/>
                <w:highlight w:val="none"/>
              </w:rPr>
            </w:pPr>
            <w:r>
              <w:rPr>
                <w:rFonts w:ascii="宋体" w:hAnsi="宋体"/>
                <w:color w:val="auto"/>
                <w:sz w:val="24"/>
                <w:highlight w:val="none"/>
              </w:rPr>
              <w:t>…</w:t>
            </w:r>
          </w:p>
        </w:tc>
        <w:tc>
          <w:tcPr>
            <w:tcW w:w="1287" w:type="dxa"/>
          </w:tcPr>
          <w:p>
            <w:pPr>
              <w:ind w:right="-4" w:rightChars="-2"/>
              <w:rPr>
                <w:rFonts w:ascii="宋体" w:hAnsi="宋体"/>
                <w:color w:val="auto"/>
                <w:sz w:val="24"/>
                <w:highlight w:val="none"/>
              </w:rPr>
            </w:pPr>
          </w:p>
        </w:tc>
        <w:tc>
          <w:tcPr>
            <w:tcW w:w="1287" w:type="dxa"/>
          </w:tcPr>
          <w:p>
            <w:pPr>
              <w:ind w:right="-4" w:rightChars="-2"/>
              <w:rPr>
                <w:rFonts w:ascii="宋体" w:hAnsi="宋体"/>
                <w:color w:val="auto"/>
                <w:sz w:val="24"/>
                <w:highlight w:val="none"/>
              </w:rPr>
            </w:pPr>
          </w:p>
        </w:tc>
        <w:tc>
          <w:tcPr>
            <w:tcW w:w="1287" w:type="dxa"/>
          </w:tcPr>
          <w:p>
            <w:pPr>
              <w:ind w:right="-4" w:rightChars="-2"/>
              <w:rPr>
                <w:rFonts w:ascii="宋体" w:hAnsi="宋体"/>
                <w:color w:val="auto"/>
                <w:sz w:val="24"/>
                <w:highlight w:val="none"/>
              </w:rPr>
            </w:pPr>
          </w:p>
        </w:tc>
        <w:tc>
          <w:tcPr>
            <w:tcW w:w="1287" w:type="dxa"/>
          </w:tcPr>
          <w:p>
            <w:pPr>
              <w:ind w:right="-4" w:rightChars="-2"/>
              <w:rPr>
                <w:rFonts w:ascii="宋体" w:hAnsi="宋体"/>
                <w:color w:val="auto"/>
                <w:sz w:val="24"/>
                <w:highlight w:val="none"/>
              </w:rPr>
            </w:pPr>
          </w:p>
        </w:tc>
        <w:tc>
          <w:tcPr>
            <w:tcW w:w="1289" w:type="dxa"/>
          </w:tcPr>
          <w:p>
            <w:pPr>
              <w:ind w:right="-4" w:rightChars="-2"/>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556" w:type="dxa"/>
          </w:tcPr>
          <w:p>
            <w:pPr>
              <w:ind w:right="-4" w:rightChars="-2"/>
              <w:jc w:val="center"/>
              <w:rPr>
                <w:rFonts w:ascii="宋体" w:hAnsi="宋体"/>
                <w:color w:val="auto"/>
                <w:sz w:val="24"/>
                <w:highlight w:val="none"/>
              </w:rPr>
            </w:pPr>
          </w:p>
        </w:tc>
        <w:tc>
          <w:tcPr>
            <w:tcW w:w="1287" w:type="dxa"/>
          </w:tcPr>
          <w:p>
            <w:pPr>
              <w:pStyle w:val="65"/>
              <w:ind w:right="-4" w:rightChars="-2"/>
              <w:rPr>
                <w:rFonts w:ascii="宋体" w:hAnsi="宋体"/>
                <w:color w:val="auto"/>
                <w:highlight w:val="none"/>
              </w:rPr>
            </w:pPr>
            <w:r>
              <w:rPr>
                <w:rFonts w:ascii="宋体" w:hAnsi="宋体"/>
                <w:color w:val="auto"/>
                <w:highlight w:val="none"/>
              </w:rPr>
              <w:t>…</w:t>
            </w:r>
          </w:p>
        </w:tc>
        <w:tc>
          <w:tcPr>
            <w:tcW w:w="1287" w:type="dxa"/>
          </w:tcPr>
          <w:p>
            <w:pPr>
              <w:ind w:right="-4" w:rightChars="-2"/>
              <w:rPr>
                <w:rFonts w:ascii="宋体" w:hAnsi="宋体"/>
                <w:color w:val="auto"/>
                <w:sz w:val="24"/>
                <w:highlight w:val="none"/>
              </w:rPr>
            </w:pPr>
          </w:p>
        </w:tc>
        <w:tc>
          <w:tcPr>
            <w:tcW w:w="1287" w:type="dxa"/>
          </w:tcPr>
          <w:p>
            <w:pPr>
              <w:ind w:right="-4" w:rightChars="-2"/>
              <w:rPr>
                <w:rFonts w:ascii="宋体" w:hAnsi="宋体"/>
                <w:color w:val="auto"/>
                <w:sz w:val="24"/>
                <w:highlight w:val="none"/>
              </w:rPr>
            </w:pPr>
          </w:p>
        </w:tc>
        <w:tc>
          <w:tcPr>
            <w:tcW w:w="1287" w:type="dxa"/>
          </w:tcPr>
          <w:p>
            <w:pPr>
              <w:ind w:right="-4" w:rightChars="-2"/>
              <w:rPr>
                <w:rFonts w:ascii="宋体" w:hAnsi="宋体"/>
                <w:color w:val="auto"/>
                <w:sz w:val="24"/>
                <w:highlight w:val="none"/>
              </w:rPr>
            </w:pPr>
          </w:p>
        </w:tc>
        <w:tc>
          <w:tcPr>
            <w:tcW w:w="1287" w:type="dxa"/>
          </w:tcPr>
          <w:p>
            <w:pPr>
              <w:ind w:right="-4" w:rightChars="-2"/>
              <w:rPr>
                <w:rFonts w:ascii="宋体" w:hAnsi="宋体"/>
                <w:color w:val="auto"/>
                <w:sz w:val="24"/>
                <w:highlight w:val="none"/>
              </w:rPr>
            </w:pPr>
          </w:p>
        </w:tc>
        <w:tc>
          <w:tcPr>
            <w:tcW w:w="1289" w:type="dxa"/>
          </w:tcPr>
          <w:p>
            <w:pPr>
              <w:ind w:right="-4" w:rightChars="-2"/>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556" w:type="dxa"/>
          </w:tcPr>
          <w:p>
            <w:pPr>
              <w:ind w:right="-4" w:rightChars="-2"/>
              <w:jc w:val="center"/>
              <w:rPr>
                <w:rFonts w:ascii="宋体" w:hAnsi="宋体"/>
                <w:color w:val="auto"/>
                <w:sz w:val="24"/>
                <w:highlight w:val="none"/>
              </w:rPr>
            </w:pPr>
          </w:p>
        </w:tc>
        <w:tc>
          <w:tcPr>
            <w:tcW w:w="1287" w:type="dxa"/>
          </w:tcPr>
          <w:p>
            <w:pPr>
              <w:ind w:right="-4" w:rightChars="-2"/>
              <w:rPr>
                <w:rFonts w:ascii="宋体" w:hAnsi="宋体"/>
                <w:color w:val="auto"/>
                <w:sz w:val="24"/>
                <w:highlight w:val="none"/>
              </w:rPr>
            </w:pPr>
            <w:r>
              <w:rPr>
                <w:rFonts w:ascii="宋体" w:hAnsi="宋体"/>
                <w:color w:val="auto"/>
                <w:sz w:val="24"/>
                <w:highlight w:val="none"/>
              </w:rPr>
              <w:t>…</w:t>
            </w:r>
          </w:p>
        </w:tc>
        <w:tc>
          <w:tcPr>
            <w:tcW w:w="1287" w:type="dxa"/>
          </w:tcPr>
          <w:p>
            <w:pPr>
              <w:ind w:right="-4" w:rightChars="-2"/>
              <w:rPr>
                <w:rFonts w:ascii="宋体" w:hAnsi="宋体"/>
                <w:color w:val="auto"/>
                <w:sz w:val="24"/>
                <w:highlight w:val="none"/>
              </w:rPr>
            </w:pPr>
          </w:p>
        </w:tc>
        <w:tc>
          <w:tcPr>
            <w:tcW w:w="1287" w:type="dxa"/>
          </w:tcPr>
          <w:p>
            <w:pPr>
              <w:ind w:right="-4" w:rightChars="-2"/>
              <w:rPr>
                <w:rFonts w:ascii="宋体" w:hAnsi="宋体"/>
                <w:color w:val="auto"/>
                <w:sz w:val="24"/>
                <w:highlight w:val="none"/>
              </w:rPr>
            </w:pPr>
          </w:p>
        </w:tc>
        <w:tc>
          <w:tcPr>
            <w:tcW w:w="1287" w:type="dxa"/>
          </w:tcPr>
          <w:p>
            <w:pPr>
              <w:ind w:right="-4" w:rightChars="-2"/>
              <w:rPr>
                <w:rFonts w:ascii="宋体" w:hAnsi="宋体"/>
                <w:color w:val="auto"/>
                <w:sz w:val="24"/>
                <w:highlight w:val="none"/>
              </w:rPr>
            </w:pPr>
          </w:p>
        </w:tc>
        <w:tc>
          <w:tcPr>
            <w:tcW w:w="1287" w:type="dxa"/>
          </w:tcPr>
          <w:p>
            <w:pPr>
              <w:ind w:right="-4" w:rightChars="-2"/>
              <w:rPr>
                <w:rFonts w:ascii="宋体" w:hAnsi="宋体"/>
                <w:color w:val="auto"/>
                <w:sz w:val="24"/>
                <w:highlight w:val="none"/>
              </w:rPr>
            </w:pPr>
          </w:p>
        </w:tc>
        <w:tc>
          <w:tcPr>
            <w:tcW w:w="1289" w:type="dxa"/>
          </w:tcPr>
          <w:p>
            <w:pPr>
              <w:ind w:right="-4" w:rightChars="-2"/>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556" w:type="dxa"/>
          </w:tcPr>
          <w:p>
            <w:pPr>
              <w:ind w:right="-4" w:rightChars="-2"/>
              <w:jc w:val="center"/>
              <w:rPr>
                <w:rFonts w:ascii="宋体" w:hAnsi="宋体"/>
                <w:color w:val="auto"/>
                <w:sz w:val="24"/>
                <w:highlight w:val="none"/>
              </w:rPr>
            </w:pPr>
          </w:p>
        </w:tc>
        <w:tc>
          <w:tcPr>
            <w:tcW w:w="1287" w:type="dxa"/>
            <w:vAlign w:val="center"/>
          </w:tcPr>
          <w:p>
            <w:pPr>
              <w:pStyle w:val="65"/>
              <w:ind w:right="-4" w:rightChars="-2"/>
              <w:rPr>
                <w:rFonts w:ascii="宋体" w:hAnsi="宋体"/>
                <w:color w:val="auto"/>
                <w:highlight w:val="none"/>
              </w:rPr>
            </w:pPr>
            <w:r>
              <w:rPr>
                <w:rFonts w:hint="eastAsia" w:ascii="宋体" w:hAnsi="宋体"/>
                <w:color w:val="auto"/>
                <w:highlight w:val="none"/>
              </w:rPr>
              <w:t>合计</w:t>
            </w:r>
          </w:p>
        </w:tc>
        <w:tc>
          <w:tcPr>
            <w:tcW w:w="1287" w:type="dxa"/>
          </w:tcPr>
          <w:p>
            <w:pPr>
              <w:ind w:right="-4" w:rightChars="-2"/>
              <w:rPr>
                <w:rFonts w:ascii="宋体" w:hAnsi="宋体"/>
                <w:color w:val="auto"/>
                <w:sz w:val="24"/>
                <w:highlight w:val="none"/>
              </w:rPr>
            </w:pPr>
          </w:p>
        </w:tc>
        <w:tc>
          <w:tcPr>
            <w:tcW w:w="1287" w:type="dxa"/>
          </w:tcPr>
          <w:p>
            <w:pPr>
              <w:ind w:right="-4" w:rightChars="-2"/>
              <w:rPr>
                <w:rFonts w:ascii="宋体" w:hAnsi="宋体"/>
                <w:color w:val="auto"/>
                <w:sz w:val="24"/>
                <w:highlight w:val="none"/>
              </w:rPr>
            </w:pPr>
          </w:p>
        </w:tc>
        <w:tc>
          <w:tcPr>
            <w:tcW w:w="1287" w:type="dxa"/>
          </w:tcPr>
          <w:p>
            <w:pPr>
              <w:ind w:right="-4" w:rightChars="-2"/>
              <w:rPr>
                <w:rFonts w:ascii="宋体" w:hAnsi="宋体"/>
                <w:color w:val="auto"/>
                <w:sz w:val="24"/>
                <w:highlight w:val="none"/>
              </w:rPr>
            </w:pPr>
          </w:p>
        </w:tc>
        <w:tc>
          <w:tcPr>
            <w:tcW w:w="1287" w:type="dxa"/>
          </w:tcPr>
          <w:p>
            <w:pPr>
              <w:ind w:right="-4" w:rightChars="-2"/>
              <w:rPr>
                <w:rFonts w:ascii="宋体" w:hAnsi="宋体"/>
                <w:color w:val="auto"/>
                <w:sz w:val="24"/>
                <w:highlight w:val="none"/>
              </w:rPr>
            </w:pPr>
          </w:p>
        </w:tc>
        <w:tc>
          <w:tcPr>
            <w:tcW w:w="1289" w:type="dxa"/>
          </w:tcPr>
          <w:p>
            <w:pPr>
              <w:ind w:right="-4" w:rightChars="-2"/>
              <w:rPr>
                <w:rFonts w:ascii="宋体" w:hAnsi="宋体"/>
                <w:color w:val="auto"/>
                <w:sz w:val="24"/>
                <w:highlight w:val="none"/>
              </w:rPr>
            </w:pPr>
          </w:p>
        </w:tc>
      </w:tr>
    </w:tbl>
    <w:p>
      <w:pPr>
        <w:pStyle w:val="20"/>
        <w:spacing w:line="360" w:lineRule="auto"/>
        <w:ind w:right="-4" w:rightChars="-2"/>
        <w:rPr>
          <w:rFonts w:ascii="宋体" w:hAnsi="宋体" w:eastAsia="宋体"/>
          <w:b/>
          <w:color w:val="auto"/>
          <w:sz w:val="24"/>
          <w:highlight w:val="none"/>
        </w:rPr>
      </w:pPr>
    </w:p>
    <w:p>
      <w:pPr>
        <w:pStyle w:val="20"/>
        <w:spacing w:line="360" w:lineRule="auto"/>
        <w:ind w:right="-4" w:rightChars="-2" w:firstLine="6496" w:firstLineChars="2696"/>
        <w:rPr>
          <w:rFonts w:ascii="宋体" w:hAnsi="宋体" w:eastAsia="宋体"/>
          <w:b/>
          <w:color w:val="auto"/>
          <w:sz w:val="24"/>
          <w:highlight w:val="none"/>
        </w:rPr>
      </w:pPr>
      <w:r>
        <w:rPr>
          <w:rFonts w:hint="eastAsia" w:ascii="宋体" w:hAnsi="宋体" w:eastAsia="宋体"/>
          <w:b/>
          <w:color w:val="auto"/>
          <w:sz w:val="24"/>
          <w:highlight w:val="none"/>
        </w:rPr>
        <w:t>供应商公章：</w:t>
      </w:r>
    </w:p>
    <w:p>
      <w:pPr>
        <w:adjustRightInd w:val="0"/>
        <w:snapToGrid w:val="0"/>
        <w:spacing w:line="360" w:lineRule="auto"/>
        <w:ind w:right="-4" w:rightChars="-2"/>
        <w:rPr>
          <w:rFonts w:ascii="宋体" w:hAnsi="宋体"/>
          <w:b/>
          <w:bCs/>
          <w:color w:val="auto"/>
          <w:sz w:val="24"/>
          <w:szCs w:val="28"/>
          <w:highlight w:val="none"/>
        </w:rPr>
      </w:pPr>
    </w:p>
    <w:p>
      <w:pPr>
        <w:adjustRightInd w:val="0"/>
        <w:snapToGrid w:val="0"/>
        <w:spacing w:line="360" w:lineRule="auto"/>
        <w:ind w:right="-4" w:rightChars="-2"/>
        <w:rPr>
          <w:b/>
          <w:bCs/>
          <w:color w:val="auto"/>
          <w:highlight w:val="none"/>
        </w:rPr>
      </w:pPr>
    </w:p>
    <w:p>
      <w:pPr>
        <w:adjustRightInd w:val="0"/>
        <w:snapToGrid w:val="0"/>
        <w:spacing w:line="360" w:lineRule="auto"/>
        <w:ind w:right="-4" w:rightChars="-2"/>
        <w:rPr>
          <w:b/>
          <w:bCs/>
          <w:color w:val="auto"/>
          <w:highlight w:val="none"/>
        </w:rPr>
      </w:pPr>
      <w:r>
        <w:rPr>
          <w:rFonts w:hint="eastAsia"/>
          <w:b/>
          <w:bCs/>
          <w:color w:val="auto"/>
          <w:highlight w:val="none"/>
        </w:rPr>
        <w:t>备注：</w:t>
      </w:r>
      <w:bookmarkStart w:id="38" w:name="_Hlt514495724"/>
      <w:bookmarkEnd w:id="38"/>
      <w:bookmarkStart w:id="39" w:name="_Hlt533408944"/>
      <w:bookmarkEnd w:id="39"/>
    </w:p>
    <w:p>
      <w:pPr>
        <w:numPr>
          <w:ilvl w:val="0"/>
          <w:numId w:val="5"/>
        </w:numPr>
        <w:adjustRightInd w:val="0"/>
        <w:snapToGrid w:val="0"/>
        <w:spacing w:line="360" w:lineRule="auto"/>
        <w:ind w:right="-4" w:rightChars="-2"/>
        <w:rPr>
          <w:rFonts w:ascii="宋体" w:hAnsi="宋体"/>
          <w:color w:val="auto"/>
          <w:sz w:val="24"/>
          <w:highlight w:val="none"/>
        </w:rPr>
      </w:pPr>
      <w:r>
        <w:rPr>
          <w:rFonts w:hint="eastAsia" w:ascii="宋体" w:hAnsi="宋体"/>
          <w:color w:val="auto"/>
          <w:sz w:val="24"/>
          <w:highlight w:val="none"/>
        </w:rPr>
        <w:t>表中所列报价须为完成项目应有的全部费用。如有漏项或缺项，供应商承担全部责任；</w:t>
      </w:r>
    </w:p>
    <w:p>
      <w:pPr>
        <w:numPr>
          <w:ilvl w:val="0"/>
          <w:numId w:val="5"/>
        </w:numPr>
        <w:adjustRightInd w:val="0"/>
        <w:snapToGrid w:val="0"/>
        <w:spacing w:line="360" w:lineRule="auto"/>
        <w:ind w:right="-4" w:rightChars="-2"/>
        <w:rPr>
          <w:rFonts w:ascii="宋体" w:hAnsi="宋体"/>
          <w:color w:val="auto"/>
          <w:sz w:val="24"/>
          <w:highlight w:val="none"/>
        </w:rPr>
      </w:pPr>
      <w:r>
        <w:rPr>
          <w:rFonts w:hint="eastAsia" w:ascii="宋体" w:hAnsi="宋体"/>
          <w:color w:val="auto"/>
          <w:sz w:val="24"/>
          <w:highlight w:val="none"/>
        </w:rPr>
        <w:t>如报价涉及政策性规定的，不能低于政策性规定的价格（例如规定的最低人员工资及社保等），否则将导致投标无效。</w:t>
      </w:r>
    </w:p>
    <w:p>
      <w:pPr>
        <w:pStyle w:val="5"/>
        <w:jc w:val="center"/>
        <w:rPr>
          <w:rFonts w:ascii="宋体" w:hAnsi="宋体" w:cs="Arial"/>
          <w:color w:val="auto"/>
          <w:sz w:val="28"/>
          <w:szCs w:val="28"/>
          <w:highlight w:val="none"/>
        </w:rPr>
      </w:pPr>
    </w:p>
    <w:p>
      <w:pPr>
        <w:pStyle w:val="5"/>
        <w:jc w:val="center"/>
        <w:rPr>
          <w:rFonts w:ascii="宋体" w:hAnsi="宋体" w:cs="Arial"/>
          <w:color w:val="auto"/>
          <w:sz w:val="28"/>
          <w:szCs w:val="28"/>
          <w:highlight w:val="none"/>
        </w:rPr>
      </w:pPr>
      <w:r>
        <w:rPr>
          <w:rFonts w:hint="eastAsia" w:ascii="宋体" w:hAnsi="宋体" w:cs="Arial"/>
          <w:color w:val="auto"/>
          <w:sz w:val="28"/>
          <w:szCs w:val="28"/>
          <w:highlight w:val="none"/>
        </w:rPr>
        <w:t>五、</w:t>
      </w:r>
      <w:bookmarkStart w:id="40" w:name="_Toc355787722"/>
      <w:bookmarkStart w:id="41" w:name="_Toc341340665"/>
      <w:bookmarkStart w:id="42" w:name="_Toc304388443"/>
      <w:bookmarkStart w:id="43" w:name="_Toc304388440"/>
      <w:r>
        <w:rPr>
          <w:rFonts w:hint="eastAsia" w:ascii="宋体" w:hAnsi="宋体" w:cs="Arial"/>
          <w:color w:val="auto"/>
          <w:sz w:val="28"/>
          <w:szCs w:val="28"/>
          <w:highlight w:val="none"/>
        </w:rPr>
        <w:t>磋商响应表</w:t>
      </w:r>
      <w:bookmarkEnd w:id="40"/>
      <w:bookmarkEnd w:id="41"/>
      <w:bookmarkEnd w:id="42"/>
    </w:p>
    <w:tbl>
      <w:tblPr>
        <w:tblStyle w:val="38"/>
        <w:tblW w:w="85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7"/>
        <w:gridCol w:w="2012"/>
        <w:gridCol w:w="2012"/>
        <w:gridCol w:w="419"/>
        <w:gridCol w:w="1593"/>
        <w:gridCol w:w="2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trPr>
        <w:tc>
          <w:tcPr>
            <w:tcW w:w="4930" w:type="dxa"/>
            <w:gridSpan w:val="4"/>
            <w:vAlign w:val="center"/>
          </w:tcPr>
          <w:p>
            <w:pPr>
              <w:pStyle w:val="18"/>
              <w:ind w:right="-4" w:rightChars="-2"/>
              <w:jc w:val="center"/>
              <w:rPr>
                <w:rFonts w:hAnsi="宋体"/>
                <w:b/>
                <w:color w:val="auto"/>
                <w:sz w:val="24"/>
                <w:highlight w:val="none"/>
              </w:rPr>
            </w:pPr>
            <w:r>
              <w:rPr>
                <w:rFonts w:hint="eastAsia" w:hAnsi="宋体"/>
                <w:b/>
                <w:color w:val="auto"/>
                <w:sz w:val="24"/>
                <w:highlight w:val="none"/>
              </w:rPr>
              <w:t>按磋商文件规定填写</w:t>
            </w:r>
          </w:p>
        </w:tc>
        <w:tc>
          <w:tcPr>
            <w:tcW w:w="3607" w:type="dxa"/>
            <w:gridSpan w:val="2"/>
            <w:vAlign w:val="center"/>
          </w:tcPr>
          <w:p>
            <w:pPr>
              <w:pStyle w:val="18"/>
              <w:ind w:right="-4" w:rightChars="-2"/>
              <w:jc w:val="center"/>
              <w:rPr>
                <w:rFonts w:hAnsi="宋体"/>
                <w:b/>
                <w:color w:val="auto"/>
                <w:sz w:val="24"/>
                <w:highlight w:val="none"/>
              </w:rPr>
            </w:pPr>
            <w:r>
              <w:rPr>
                <w:rFonts w:hint="eastAsia" w:hAnsi="宋体"/>
                <w:b/>
                <w:color w:val="auto"/>
                <w:sz w:val="24"/>
                <w:highlight w:val="none"/>
              </w:rPr>
              <w:t>按供应商所投内容填写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trPr>
        <w:tc>
          <w:tcPr>
            <w:tcW w:w="8537" w:type="dxa"/>
            <w:gridSpan w:val="6"/>
            <w:vAlign w:val="center"/>
          </w:tcPr>
          <w:p>
            <w:pPr>
              <w:pStyle w:val="18"/>
              <w:ind w:right="-4" w:rightChars="-2"/>
              <w:jc w:val="center"/>
              <w:rPr>
                <w:rFonts w:hAnsi="宋体"/>
                <w:b/>
                <w:color w:val="auto"/>
                <w:sz w:val="24"/>
                <w:highlight w:val="none"/>
              </w:rPr>
            </w:pPr>
            <w:r>
              <w:rPr>
                <w:rFonts w:hint="eastAsia" w:hAnsi="宋体"/>
                <w:b/>
                <w:color w:val="auto"/>
                <w:sz w:val="24"/>
                <w:highlight w:val="none"/>
              </w:rPr>
              <w:t>第一部分：技术部分响应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trPr>
        <w:tc>
          <w:tcPr>
            <w:tcW w:w="487" w:type="dxa"/>
            <w:vAlign w:val="center"/>
          </w:tcPr>
          <w:p>
            <w:pPr>
              <w:pStyle w:val="18"/>
              <w:ind w:right="-4" w:rightChars="-2"/>
              <w:jc w:val="center"/>
              <w:rPr>
                <w:rFonts w:hAnsi="宋体"/>
                <w:b/>
                <w:color w:val="auto"/>
                <w:sz w:val="24"/>
                <w:highlight w:val="none"/>
              </w:rPr>
            </w:pPr>
            <w:r>
              <w:rPr>
                <w:rFonts w:hint="eastAsia" w:hAnsi="宋体"/>
                <w:b/>
                <w:color w:val="auto"/>
                <w:sz w:val="24"/>
                <w:highlight w:val="none"/>
              </w:rPr>
              <w:t>序号</w:t>
            </w:r>
          </w:p>
        </w:tc>
        <w:tc>
          <w:tcPr>
            <w:tcW w:w="2012" w:type="dxa"/>
            <w:vAlign w:val="center"/>
          </w:tcPr>
          <w:p>
            <w:pPr>
              <w:pStyle w:val="18"/>
              <w:ind w:right="-4" w:rightChars="-2"/>
              <w:jc w:val="center"/>
              <w:rPr>
                <w:rFonts w:hAnsi="宋体"/>
                <w:b/>
                <w:color w:val="auto"/>
                <w:sz w:val="24"/>
                <w:highlight w:val="none"/>
              </w:rPr>
            </w:pPr>
            <w:r>
              <w:rPr>
                <w:rFonts w:hint="eastAsia" w:hAnsi="宋体"/>
                <w:b/>
                <w:color w:val="auto"/>
                <w:sz w:val="24"/>
                <w:highlight w:val="none"/>
              </w:rPr>
              <w:t>品名</w:t>
            </w:r>
          </w:p>
        </w:tc>
        <w:tc>
          <w:tcPr>
            <w:tcW w:w="2012" w:type="dxa"/>
            <w:vAlign w:val="center"/>
          </w:tcPr>
          <w:p>
            <w:pPr>
              <w:pStyle w:val="18"/>
              <w:ind w:right="-4" w:rightChars="-2"/>
              <w:jc w:val="center"/>
              <w:rPr>
                <w:rFonts w:hAnsi="宋体"/>
                <w:b/>
                <w:color w:val="auto"/>
                <w:sz w:val="24"/>
                <w:highlight w:val="none"/>
              </w:rPr>
            </w:pPr>
            <w:r>
              <w:rPr>
                <w:rFonts w:hint="eastAsia" w:hAnsi="宋体"/>
                <w:b/>
                <w:color w:val="auto"/>
                <w:sz w:val="24"/>
                <w:highlight w:val="none"/>
              </w:rPr>
              <w:t>磋商文件要求内容</w:t>
            </w:r>
          </w:p>
        </w:tc>
        <w:tc>
          <w:tcPr>
            <w:tcW w:w="2012" w:type="dxa"/>
            <w:gridSpan w:val="2"/>
            <w:vAlign w:val="center"/>
          </w:tcPr>
          <w:p>
            <w:pPr>
              <w:pStyle w:val="18"/>
              <w:ind w:right="-4" w:rightChars="-2"/>
              <w:rPr>
                <w:rFonts w:hAnsi="宋体"/>
                <w:b/>
                <w:color w:val="auto"/>
                <w:sz w:val="24"/>
                <w:highlight w:val="none"/>
              </w:rPr>
            </w:pPr>
            <w:r>
              <w:rPr>
                <w:rFonts w:hint="eastAsia" w:hAnsi="宋体"/>
                <w:b/>
                <w:color w:val="auto"/>
                <w:sz w:val="24"/>
                <w:highlight w:val="none"/>
              </w:rPr>
              <w:t>供应商承诺内容</w:t>
            </w:r>
          </w:p>
        </w:tc>
        <w:tc>
          <w:tcPr>
            <w:tcW w:w="2014" w:type="dxa"/>
            <w:vAlign w:val="center"/>
          </w:tcPr>
          <w:p>
            <w:pPr>
              <w:pStyle w:val="18"/>
              <w:ind w:right="-4" w:rightChars="-2"/>
              <w:jc w:val="center"/>
              <w:rPr>
                <w:rFonts w:hAnsi="宋体"/>
                <w:b/>
                <w:color w:val="auto"/>
                <w:sz w:val="24"/>
                <w:highlight w:val="none"/>
              </w:rPr>
            </w:pPr>
            <w:r>
              <w:rPr>
                <w:rFonts w:hint="eastAsia" w:hAnsi="宋体"/>
                <w:b/>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87" w:type="dxa"/>
            <w:vAlign w:val="center"/>
          </w:tcPr>
          <w:p>
            <w:pPr>
              <w:ind w:right="-4" w:rightChars="-2"/>
              <w:jc w:val="center"/>
              <w:rPr>
                <w:rFonts w:ascii="宋体" w:hAnsi="宋体"/>
                <w:color w:val="auto"/>
                <w:sz w:val="24"/>
                <w:highlight w:val="none"/>
              </w:rPr>
            </w:pPr>
            <w:r>
              <w:rPr>
                <w:rFonts w:hint="eastAsia" w:ascii="宋体" w:hAnsi="宋体"/>
                <w:color w:val="auto"/>
                <w:sz w:val="24"/>
                <w:highlight w:val="none"/>
              </w:rPr>
              <w:t>1</w:t>
            </w:r>
          </w:p>
        </w:tc>
        <w:tc>
          <w:tcPr>
            <w:tcW w:w="2012" w:type="dxa"/>
          </w:tcPr>
          <w:p>
            <w:pPr>
              <w:ind w:right="-4" w:rightChars="-2"/>
              <w:rPr>
                <w:rFonts w:ascii="宋体" w:hAnsi="宋体"/>
                <w:color w:val="auto"/>
                <w:sz w:val="24"/>
                <w:highlight w:val="none"/>
              </w:rPr>
            </w:pPr>
          </w:p>
        </w:tc>
        <w:tc>
          <w:tcPr>
            <w:tcW w:w="2012" w:type="dxa"/>
          </w:tcPr>
          <w:p>
            <w:pPr>
              <w:ind w:right="-4" w:rightChars="-2"/>
              <w:rPr>
                <w:rFonts w:ascii="宋体" w:hAnsi="宋体"/>
                <w:color w:val="auto"/>
                <w:sz w:val="24"/>
                <w:highlight w:val="none"/>
              </w:rPr>
            </w:pPr>
          </w:p>
        </w:tc>
        <w:tc>
          <w:tcPr>
            <w:tcW w:w="2012" w:type="dxa"/>
            <w:gridSpan w:val="2"/>
          </w:tcPr>
          <w:p>
            <w:pPr>
              <w:ind w:right="-4" w:rightChars="-2"/>
              <w:rPr>
                <w:rFonts w:ascii="宋体" w:hAnsi="宋体"/>
                <w:color w:val="auto"/>
                <w:sz w:val="24"/>
                <w:highlight w:val="none"/>
              </w:rPr>
            </w:pPr>
          </w:p>
        </w:tc>
        <w:tc>
          <w:tcPr>
            <w:tcW w:w="2014" w:type="dxa"/>
          </w:tcPr>
          <w:p>
            <w:pPr>
              <w:ind w:right="-4" w:rightChars="-2"/>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87" w:type="dxa"/>
            <w:vAlign w:val="center"/>
          </w:tcPr>
          <w:p>
            <w:pPr>
              <w:ind w:right="-4" w:rightChars="-2"/>
              <w:jc w:val="center"/>
              <w:rPr>
                <w:rFonts w:ascii="宋体" w:hAnsi="宋体"/>
                <w:color w:val="auto"/>
                <w:sz w:val="24"/>
                <w:highlight w:val="none"/>
              </w:rPr>
            </w:pPr>
            <w:r>
              <w:rPr>
                <w:rFonts w:hint="eastAsia" w:ascii="宋体" w:hAnsi="宋体"/>
                <w:color w:val="auto"/>
                <w:sz w:val="24"/>
                <w:highlight w:val="none"/>
              </w:rPr>
              <w:t>2</w:t>
            </w:r>
          </w:p>
        </w:tc>
        <w:tc>
          <w:tcPr>
            <w:tcW w:w="2012" w:type="dxa"/>
          </w:tcPr>
          <w:p>
            <w:pPr>
              <w:ind w:right="-4" w:rightChars="-2"/>
              <w:rPr>
                <w:rFonts w:ascii="宋体" w:hAnsi="宋体"/>
                <w:color w:val="auto"/>
                <w:sz w:val="24"/>
                <w:highlight w:val="none"/>
              </w:rPr>
            </w:pPr>
          </w:p>
        </w:tc>
        <w:tc>
          <w:tcPr>
            <w:tcW w:w="2012" w:type="dxa"/>
          </w:tcPr>
          <w:p>
            <w:pPr>
              <w:ind w:right="-4" w:rightChars="-2"/>
              <w:rPr>
                <w:rFonts w:ascii="宋体" w:hAnsi="宋体"/>
                <w:color w:val="auto"/>
                <w:sz w:val="24"/>
                <w:highlight w:val="none"/>
              </w:rPr>
            </w:pPr>
          </w:p>
        </w:tc>
        <w:tc>
          <w:tcPr>
            <w:tcW w:w="2012" w:type="dxa"/>
            <w:gridSpan w:val="2"/>
          </w:tcPr>
          <w:p>
            <w:pPr>
              <w:ind w:right="-4" w:rightChars="-2"/>
              <w:rPr>
                <w:rFonts w:ascii="宋体" w:hAnsi="宋体"/>
                <w:color w:val="auto"/>
                <w:sz w:val="24"/>
                <w:highlight w:val="none"/>
              </w:rPr>
            </w:pPr>
          </w:p>
        </w:tc>
        <w:tc>
          <w:tcPr>
            <w:tcW w:w="2014" w:type="dxa"/>
          </w:tcPr>
          <w:p>
            <w:pPr>
              <w:ind w:right="-4" w:rightChars="-2"/>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87" w:type="dxa"/>
            <w:vAlign w:val="center"/>
          </w:tcPr>
          <w:p>
            <w:pPr>
              <w:ind w:right="-4" w:rightChars="-2"/>
              <w:jc w:val="center"/>
              <w:rPr>
                <w:rFonts w:ascii="宋体" w:hAnsi="宋体"/>
                <w:color w:val="auto"/>
                <w:sz w:val="24"/>
                <w:highlight w:val="none"/>
              </w:rPr>
            </w:pPr>
            <w:r>
              <w:rPr>
                <w:rFonts w:hint="eastAsia" w:ascii="宋体" w:hAnsi="宋体"/>
                <w:color w:val="auto"/>
                <w:sz w:val="24"/>
                <w:highlight w:val="none"/>
              </w:rPr>
              <w:t>3</w:t>
            </w:r>
          </w:p>
        </w:tc>
        <w:tc>
          <w:tcPr>
            <w:tcW w:w="2012" w:type="dxa"/>
          </w:tcPr>
          <w:p>
            <w:pPr>
              <w:ind w:right="-4" w:rightChars="-2"/>
              <w:rPr>
                <w:rFonts w:ascii="宋体" w:hAnsi="宋体"/>
                <w:color w:val="auto"/>
                <w:sz w:val="24"/>
                <w:highlight w:val="none"/>
              </w:rPr>
            </w:pPr>
          </w:p>
        </w:tc>
        <w:tc>
          <w:tcPr>
            <w:tcW w:w="2012" w:type="dxa"/>
          </w:tcPr>
          <w:p>
            <w:pPr>
              <w:ind w:right="-4" w:rightChars="-2"/>
              <w:rPr>
                <w:rFonts w:ascii="宋体" w:hAnsi="宋体"/>
                <w:color w:val="auto"/>
                <w:sz w:val="24"/>
                <w:highlight w:val="none"/>
              </w:rPr>
            </w:pPr>
          </w:p>
        </w:tc>
        <w:tc>
          <w:tcPr>
            <w:tcW w:w="2012" w:type="dxa"/>
            <w:gridSpan w:val="2"/>
          </w:tcPr>
          <w:p>
            <w:pPr>
              <w:pStyle w:val="65"/>
              <w:ind w:right="-4" w:rightChars="-2"/>
              <w:rPr>
                <w:rFonts w:ascii="宋体" w:hAnsi="宋体"/>
                <w:color w:val="auto"/>
                <w:highlight w:val="none"/>
              </w:rPr>
            </w:pPr>
          </w:p>
        </w:tc>
        <w:tc>
          <w:tcPr>
            <w:tcW w:w="2014" w:type="dxa"/>
          </w:tcPr>
          <w:p>
            <w:pPr>
              <w:ind w:right="-4" w:rightChars="-2"/>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87" w:type="dxa"/>
            <w:vAlign w:val="center"/>
          </w:tcPr>
          <w:p>
            <w:pPr>
              <w:ind w:right="-4" w:rightChars="-2"/>
              <w:jc w:val="center"/>
              <w:rPr>
                <w:rFonts w:ascii="宋体" w:hAnsi="宋体"/>
                <w:color w:val="auto"/>
                <w:sz w:val="24"/>
                <w:highlight w:val="none"/>
              </w:rPr>
            </w:pPr>
            <w:r>
              <w:rPr>
                <w:rFonts w:ascii="宋体" w:hAnsi="宋体"/>
                <w:color w:val="auto"/>
                <w:sz w:val="24"/>
                <w:highlight w:val="none"/>
              </w:rPr>
              <w:t>…</w:t>
            </w:r>
          </w:p>
        </w:tc>
        <w:tc>
          <w:tcPr>
            <w:tcW w:w="2012" w:type="dxa"/>
          </w:tcPr>
          <w:p>
            <w:pPr>
              <w:ind w:right="-4" w:rightChars="-2"/>
              <w:rPr>
                <w:rFonts w:ascii="宋体" w:hAnsi="宋体"/>
                <w:color w:val="auto"/>
                <w:sz w:val="24"/>
                <w:highlight w:val="none"/>
              </w:rPr>
            </w:pPr>
          </w:p>
        </w:tc>
        <w:tc>
          <w:tcPr>
            <w:tcW w:w="2012" w:type="dxa"/>
          </w:tcPr>
          <w:p>
            <w:pPr>
              <w:ind w:right="-4" w:rightChars="-2"/>
              <w:rPr>
                <w:rFonts w:ascii="宋体" w:hAnsi="宋体"/>
                <w:color w:val="auto"/>
                <w:sz w:val="24"/>
                <w:highlight w:val="none"/>
              </w:rPr>
            </w:pPr>
          </w:p>
        </w:tc>
        <w:tc>
          <w:tcPr>
            <w:tcW w:w="2012" w:type="dxa"/>
            <w:gridSpan w:val="2"/>
          </w:tcPr>
          <w:p>
            <w:pPr>
              <w:ind w:right="-4" w:rightChars="-2"/>
              <w:rPr>
                <w:rFonts w:ascii="宋体" w:hAnsi="宋体"/>
                <w:color w:val="auto"/>
                <w:sz w:val="24"/>
                <w:highlight w:val="none"/>
              </w:rPr>
            </w:pPr>
          </w:p>
        </w:tc>
        <w:tc>
          <w:tcPr>
            <w:tcW w:w="2014" w:type="dxa"/>
          </w:tcPr>
          <w:p>
            <w:pPr>
              <w:ind w:right="-4" w:rightChars="-2"/>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537" w:type="dxa"/>
            <w:gridSpan w:val="6"/>
            <w:vAlign w:val="center"/>
          </w:tcPr>
          <w:p>
            <w:pPr>
              <w:pStyle w:val="18"/>
              <w:ind w:right="-4" w:rightChars="-2"/>
              <w:jc w:val="center"/>
              <w:rPr>
                <w:rFonts w:hAnsi="宋体"/>
                <w:color w:val="auto"/>
                <w:sz w:val="24"/>
                <w:highlight w:val="none"/>
              </w:rPr>
            </w:pPr>
            <w:r>
              <w:rPr>
                <w:rFonts w:hint="eastAsia" w:hAnsi="宋体"/>
                <w:b/>
                <w:color w:val="auto"/>
                <w:sz w:val="24"/>
                <w:highlight w:val="none"/>
              </w:rPr>
              <w:t>第二部分：商务部分响应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87" w:type="dxa"/>
            <w:vAlign w:val="center"/>
          </w:tcPr>
          <w:p>
            <w:pPr>
              <w:pStyle w:val="18"/>
              <w:ind w:right="-4" w:rightChars="-2"/>
              <w:jc w:val="center"/>
              <w:rPr>
                <w:rFonts w:hAnsi="宋体"/>
                <w:b/>
                <w:color w:val="auto"/>
                <w:sz w:val="24"/>
                <w:highlight w:val="none"/>
              </w:rPr>
            </w:pPr>
            <w:r>
              <w:rPr>
                <w:rFonts w:hint="eastAsia" w:hAnsi="宋体"/>
                <w:b/>
                <w:color w:val="auto"/>
                <w:sz w:val="24"/>
                <w:highlight w:val="none"/>
              </w:rPr>
              <w:t>序号</w:t>
            </w:r>
          </w:p>
        </w:tc>
        <w:tc>
          <w:tcPr>
            <w:tcW w:w="2012" w:type="dxa"/>
            <w:vAlign w:val="center"/>
          </w:tcPr>
          <w:p>
            <w:pPr>
              <w:pStyle w:val="18"/>
              <w:ind w:right="-4" w:rightChars="-2"/>
              <w:jc w:val="center"/>
              <w:rPr>
                <w:rFonts w:hAnsi="宋体"/>
                <w:b/>
                <w:color w:val="auto"/>
                <w:sz w:val="24"/>
                <w:highlight w:val="none"/>
              </w:rPr>
            </w:pPr>
            <w:r>
              <w:rPr>
                <w:rFonts w:hint="eastAsia" w:hAnsi="宋体"/>
                <w:b/>
                <w:color w:val="auto"/>
                <w:sz w:val="24"/>
                <w:highlight w:val="none"/>
              </w:rPr>
              <w:t>内容</w:t>
            </w:r>
          </w:p>
        </w:tc>
        <w:tc>
          <w:tcPr>
            <w:tcW w:w="2012" w:type="dxa"/>
            <w:vAlign w:val="center"/>
          </w:tcPr>
          <w:p>
            <w:pPr>
              <w:pStyle w:val="18"/>
              <w:ind w:right="-4" w:rightChars="-2"/>
              <w:jc w:val="center"/>
              <w:rPr>
                <w:rFonts w:hAnsi="宋体"/>
                <w:b/>
                <w:color w:val="auto"/>
                <w:sz w:val="24"/>
                <w:highlight w:val="none"/>
              </w:rPr>
            </w:pPr>
            <w:r>
              <w:rPr>
                <w:rFonts w:hint="eastAsia" w:hAnsi="宋体"/>
                <w:b/>
                <w:color w:val="auto"/>
                <w:sz w:val="24"/>
                <w:highlight w:val="none"/>
              </w:rPr>
              <w:t>磋商文件要求</w:t>
            </w:r>
          </w:p>
        </w:tc>
        <w:tc>
          <w:tcPr>
            <w:tcW w:w="2012" w:type="dxa"/>
            <w:gridSpan w:val="2"/>
            <w:vAlign w:val="center"/>
          </w:tcPr>
          <w:p>
            <w:pPr>
              <w:pStyle w:val="18"/>
              <w:ind w:right="-4" w:rightChars="-2"/>
              <w:jc w:val="center"/>
              <w:rPr>
                <w:rFonts w:hAnsi="宋体"/>
                <w:b/>
                <w:color w:val="auto"/>
                <w:sz w:val="24"/>
                <w:highlight w:val="none"/>
              </w:rPr>
            </w:pPr>
            <w:r>
              <w:rPr>
                <w:rFonts w:hint="eastAsia" w:hAnsi="宋体"/>
                <w:b/>
                <w:color w:val="auto"/>
                <w:sz w:val="24"/>
                <w:highlight w:val="none"/>
              </w:rPr>
              <w:t>供应商承诺</w:t>
            </w:r>
          </w:p>
        </w:tc>
        <w:tc>
          <w:tcPr>
            <w:tcW w:w="2014" w:type="dxa"/>
            <w:vAlign w:val="center"/>
          </w:tcPr>
          <w:p>
            <w:pPr>
              <w:pStyle w:val="18"/>
              <w:ind w:right="-4" w:rightChars="-2"/>
              <w:jc w:val="center"/>
              <w:rPr>
                <w:rFonts w:hAnsi="宋体"/>
                <w:b/>
                <w:color w:val="auto"/>
                <w:sz w:val="24"/>
                <w:highlight w:val="none"/>
              </w:rPr>
            </w:pPr>
            <w:r>
              <w:rPr>
                <w:rFonts w:hint="eastAsia" w:hAnsi="宋体"/>
                <w:b/>
                <w:color w:val="auto"/>
                <w:sz w:val="24"/>
                <w:highlight w:val="none"/>
              </w:rPr>
              <w:t>不允许负偏离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87" w:type="dxa"/>
            <w:vAlign w:val="center"/>
          </w:tcPr>
          <w:p>
            <w:pPr>
              <w:ind w:right="-4" w:rightChars="-2"/>
              <w:jc w:val="center"/>
              <w:rPr>
                <w:rFonts w:ascii="宋体" w:hAnsi="宋体"/>
                <w:color w:val="auto"/>
                <w:sz w:val="24"/>
                <w:highlight w:val="none"/>
              </w:rPr>
            </w:pPr>
            <w:r>
              <w:rPr>
                <w:rFonts w:hint="eastAsia" w:ascii="宋体" w:hAnsi="宋体"/>
                <w:color w:val="auto"/>
                <w:sz w:val="24"/>
                <w:highlight w:val="none"/>
              </w:rPr>
              <w:t>1</w:t>
            </w:r>
          </w:p>
        </w:tc>
        <w:tc>
          <w:tcPr>
            <w:tcW w:w="2012" w:type="dxa"/>
            <w:vAlign w:val="center"/>
          </w:tcPr>
          <w:p>
            <w:pPr>
              <w:ind w:right="-4" w:rightChars="-2"/>
              <w:jc w:val="center"/>
              <w:rPr>
                <w:rFonts w:ascii="宋体" w:hAnsi="宋体"/>
                <w:color w:val="auto"/>
                <w:sz w:val="24"/>
                <w:highlight w:val="none"/>
              </w:rPr>
            </w:pPr>
            <w:r>
              <w:rPr>
                <w:rFonts w:hint="eastAsia" w:ascii="宋体" w:hAnsi="宋体"/>
                <w:color w:val="auto"/>
                <w:sz w:val="24"/>
                <w:highlight w:val="none"/>
              </w:rPr>
              <w:t>付款</w:t>
            </w:r>
          </w:p>
        </w:tc>
        <w:tc>
          <w:tcPr>
            <w:tcW w:w="2012" w:type="dxa"/>
          </w:tcPr>
          <w:p>
            <w:pPr>
              <w:ind w:right="-4" w:rightChars="-2"/>
              <w:rPr>
                <w:rFonts w:ascii="宋体" w:hAnsi="宋体"/>
                <w:color w:val="auto"/>
                <w:sz w:val="24"/>
                <w:highlight w:val="none"/>
              </w:rPr>
            </w:pPr>
          </w:p>
        </w:tc>
        <w:tc>
          <w:tcPr>
            <w:tcW w:w="2012" w:type="dxa"/>
            <w:gridSpan w:val="2"/>
          </w:tcPr>
          <w:p>
            <w:pPr>
              <w:ind w:right="-4" w:rightChars="-2"/>
              <w:rPr>
                <w:rFonts w:ascii="宋体" w:hAnsi="宋体"/>
                <w:color w:val="auto"/>
                <w:sz w:val="24"/>
                <w:highlight w:val="none"/>
              </w:rPr>
            </w:pPr>
          </w:p>
        </w:tc>
        <w:tc>
          <w:tcPr>
            <w:tcW w:w="2014" w:type="dxa"/>
          </w:tcPr>
          <w:p>
            <w:pPr>
              <w:ind w:right="-4" w:rightChars="-2"/>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87" w:type="dxa"/>
            <w:vAlign w:val="center"/>
          </w:tcPr>
          <w:p>
            <w:pPr>
              <w:ind w:right="-4" w:rightChars="-2"/>
              <w:jc w:val="center"/>
              <w:rPr>
                <w:rFonts w:ascii="宋体" w:hAnsi="宋体"/>
                <w:color w:val="auto"/>
                <w:sz w:val="24"/>
                <w:highlight w:val="none"/>
              </w:rPr>
            </w:pPr>
            <w:r>
              <w:rPr>
                <w:rFonts w:hint="eastAsia" w:ascii="宋体" w:hAnsi="宋体"/>
                <w:color w:val="auto"/>
                <w:sz w:val="24"/>
                <w:highlight w:val="none"/>
              </w:rPr>
              <w:t>2</w:t>
            </w:r>
          </w:p>
        </w:tc>
        <w:tc>
          <w:tcPr>
            <w:tcW w:w="2012" w:type="dxa"/>
            <w:vAlign w:val="center"/>
          </w:tcPr>
          <w:p>
            <w:pPr>
              <w:ind w:right="-4" w:rightChars="-2"/>
              <w:jc w:val="center"/>
              <w:rPr>
                <w:rFonts w:ascii="宋体" w:hAnsi="宋体"/>
                <w:color w:val="auto"/>
                <w:sz w:val="24"/>
                <w:highlight w:val="none"/>
              </w:rPr>
            </w:pPr>
            <w:r>
              <w:rPr>
                <w:rFonts w:hint="eastAsia" w:ascii="宋体" w:hAnsi="宋体"/>
                <w:color w:val="auto"/>
                <w:sz w:val="24"/>
                <w:highlight w:val="none"/>
              </w:rPr>
              <w:t>提供服务时间</w:t>
            </w:r>
          </w:p>
        </w:tc>
        <w:tc>
          <w:tcPr>
            <w:tcW w:w="2012" w:type="dxa"/>
          </w:tcPr>
          <w:p>
            <w:pPr>
              <w:ind w:right="-4" w:rightChars="-2"/>
              <w:rPr>
                <w:rFonts w:ascii="宋体" w:hAnsi="宋体"/>
                <w:color w:val="auto"/>
                <w:sz w:val="24"/>
                <w:highlight w:val="none"/>
              </w:rPr>
            </w:pPr>
          </w:p>
        </w:tc>
        <w:tc>
          <w:tcPr>
            <w:tcW w:w="2012" w:type="dxa"/>
            <w:gridSpan w:val="2"/>
          </w:tcPr>
          <w:p>
            <w:pPr>
              <w:ind w:right="-4" w:rightChars="-2"/>
              <w:rPr>
                <w:rFonts w:ascii="宋体" w:hAnsi="宋体"/>
                <w:color w:val="auto"/>
                <w:sz w:val="24"/>
                <w:highlight w:val="none"/>
              </w:rPr>
            </w:pPr>
          </w:p>
        </w:tc>
        <w:tc>
          <w:tcPr>
            <w:tcW w:w="2014" w:type="dxa"/>
          </w:tcPr>
          <w:p>
            <w:pPr>
              <w:ind w:right="-4" w:rightChars="-2"/>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87" w:type="dxa"/>
            <w:vAlign w:val="center"/>
          </w:tcPr>
          <w:p>
            <w:pPr>
              <w:ind w:right="-4" w:rightChars="-2"/>
              <w:jc w:val="center"/>
              <w:rPr>
                <w:rFonts w:ascii="宋体" w:hAnsi="宋体"/>
                <w:color w:val="auto"/>
                <w:sz w:val="24"/>
                <w:highlight w:val="none"/>
              </w:rPr>
            </w:pPr>
            <w:r>
              <w:rPr>
                <w:rFonts w:hint="eastAsia" w:ascii="宋体" w:hAnsi="宋体"/>
                <w:color w:val="auto"/>
                <w:sz w:val="24"/>
                <w:highlight w:val="none"/>
              </w:rPr>
              <w:t>3</w:t>
            </w:r>
          </w:p>
        </w:tc>
        <w:tc>
          <w:tcPr>
            <w:tcW w:w="2012" w:type="dxa"/>
            <w:vAlign w:val="center"/>
          </w:tcPr>
          <w:p>
            <w:pPr>
              <w:ind w:right="-4" w:rightChars="-2"/>
              <w:jc w:val="center"/>
              <w:rPr>
                <w:rFonts w:ascii="宋体" w:hAnsi="宋体"/>
                <w:color w:val="auto"/>
                <w:sz w:val="24"/>
                <w:highlight w:val="none"/>
              </w:rPr>
            </w:pPr>
            <w:r>
              <w:rPr>
                <w:rFonts w:hint="eastAsia" w:ascii="宋体" w:hAnsi="宋体"/>
                <w:color w:val="auto"/>
                <w:sz w:val="24"/>
                <w:highlight w:val="none"/>
              </w:rPr>
              <w:t>其他</w:t>
            </w:r>
          </w:p>
        </w:tc>
        <w:tc>
          <w:tcPr>
            <w:tcW w:w="2012" w:type="dxa"/>
          </w:tcPr>
          <w:p>
            <w:pPr>
              <w:ind w:right="-4" w:rightChars="-2"/>
              <w:rPr>
                <w:rFonts w:ascii="宋体" w:hAnsi="宋体"/>
                <w:color w:val="auto"/>
                <w:sz w:val="24"/>
                <w:highlight w:val="none"/>
              </w:rPr>
            </w:pPr>
          </w:p>
        </w:tc>
        <w:tc>
          <w:tcPr>
            <w:tcW w:w="2012" w:type="dxa"/>
            <w:gridSpan w:val="2"/>
          </w:tcPr>
          <w:p>
            <w:pPr>
              <w:ind w:right="-4" w:rightChars="-2"/>
              <w:rPr>
                <w:rFonts w:ascii="宋体" w:hAnsi="宋体"/>
                <w:color w:val="auto"/>
                <w:sz w:val="24"/>
                <w:highlight w:val="none"/>
              </w:rPr>
            </w:pPr>
          </w:p>
        </w:tc>
        <w:tc>
          <w:tcPr>
            <w:tcW w:w="2014" w:type="dxa"/>
          </w:tcPr>
          <w:p>
            <w:pPr>
              <w:ind w:right="-4" w:rightChars="-2"/>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87" w:type="dxa"/>
            <w:vAlign w:val="center"/>
          </w:tcPr>
          <w:p>
            <w:pPr>
              <w:ind w:right="-4" w:rightChars="-2"/>
              <w:jc w:val="center"/>
              <w:rPr>
                <w:rFonts w:ascii="宋体" w:hAnsi="宋体"/>
                <w:color w:val="auto"/>
                <w:sz w:val="24"/>
                <w:highlight w:val="none"/>
              </w:rPr>
            </w:pPr>
            <w:r>
              <w:rPr>
                <w:rFonts w:hint="eastAsia" w:ascii="宋体" w:hAnsi="宋体"/>
                <w:color w:val="auto"/>
                <w:sz w:val="24"/>
                <w:highlight w:val="none"/>
              </w:rPr>
              <w:t>4</w:t>
            </w:r>
          </w:p>
        </w:tc>
        <w:tc>
          <w:tcPr>
            <w:tcW w:w="2012" w:type="dxa"/>
            <w:vAlign w:val="center"/>
          </w:tcPr>
          <w:p>
            <w:pPr>
              <w:ind w:right="-4" w:rightChars="-2"/>
              <w:jc w:val="center"/>
              <w:rPr>
                <w:rFonts w:ascii="宋体" w:hAnsi="宋体"/>
                <w:color w:val="auto"/>
                <w:sz w:val="24"/>
                <w:highlight w:val="none"/>
              </w:rPr>
            </w:pPr>
          </w:p>
        </w:tc>
        <w:tc>
          <w:tcPr>
            <w:tcW w:w="2012" w:type="dxa"/>
          </w:tcPr>
          <w:p>
            <w:pPr>
              <w:ind w:right="-4" w:rightChars="-2"/>
              <w:rPr>
                <w:rFonts w:ascii="宋体" w:hAnsi="宋体"/>
                <w:color w:val="auto"/>
                <w:sz w:val="24"/>
                <w:highlight w:val="none"/>
              </w:rPr>
            </w:pPr>
          </w:p>
        </w:tc>
        <w:tc>
          <w:tcPr>
            <w:tcW w:w="2012" w:type="dxa"/>
            <w:gridSpan w:val="2"/>
          </w:tcPr>
          <w:p>
            <w:pPr>
              <w:ind w:right="-4" w:rightChars="-2"/>
              <w:rPr>
                <w:rFonts w:ascii="宋体" w:hAnsi="宋体"/>
                <w:color w:val="auto"/>
                <w:sz w:val="24"/>
                <w:highlight w:val="none"/>
              </w:rPr>
            </w:pPr>
          </w:p>
        </w:tc>
        <w:tc>
          <w:tcPr>
            <w:tcW w:w="2014" w:type="dxa"/>
          </w:tcPr>
          <w:p>
            <w:pPr>
              <w:ind w:right="-4" w:rightChars="-2"/>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87" w:type="dxa"/>
            <w:vAlign w:val="center"/>
          </w:tcPr>
          <w:p>
            <w:pPr>
              <w:ind w:right="-4" w:rightChars="-2"/>
              <w:jc w:val="center"/>
              <w:rPr>
                <w:rFonts w:ascii="宋体" w:hAnsi="宋体"/>
                <w:color w:val="auto"/>
                <w:sz w:val="24"/>
                <w:highlight w:val="none"/>
              </w:rPr>
            </w:pPr>
            <w:r>
              <w:rPr>
                <w:rFonts w:hint="eastAsia" w:ascii="宋体" w:hAnsi="宋体"/>
                <w:color w:val="auto"/>
                <w:sz w:val="24"/>
                <w:highlight w:val="none"/>
              </w:rPr>
              <w:t>5</w:t>
            </w:r>
          </w:p>
        </w:tc>
        <w:tc>
          <w:tcPr>
            <w:tcW w:w="2012" w:type="dxa"/>
            <w:vAlign w:val="center"/>
          </w:tcPr>
          <w:p>
            <w:pPr>
              <w:ind w:right="-4" w:rightChars="-2"/>
              <w:jc w:val="center"/>
              <w:rPr>
                <w:rFonts w:ascii="宋体" w:hAnsi="宋体"/>
                <w:color w:val="auto"/>
                <w:sz w:val="24"/>
                <w:highlight w:val="none"/>
              </w:rPr>
            </w:pPr>
          </w:p>
        </w:tc>
        <w:tc>
          <w:tcPr>
            <w:tcW w:w="2012" w:type="dxa"/>
          </w:tcPr>
          <w:p>
            <w:pPr>
              <w:ind w:right="-4" w:rightChars="-2"/>
              <w:rPr>
                <w:rFonts w:ascii="宋体" w:hAnsi="宋体"/>
                <w:color w:val="auto"/>
                <w:sz w:val="24"/>
                <w:highlight w:val="none"/>
              </w:rPr>
            </w:pPr>
          </w:p>
        </w:tc>
        <w:tc>
          <w:tcPr>
            <w:tcW w:w="2012" w:type="dxa"/>
            <w:gridSpan w:val="2"/>
          </w:tcPr>
          <w:p>
            <w:pPr>
              <w:ind w:right="-4" w:rightChars="-2"/>
              <w:rPr>
                <w:rFonts w:ascii="宋体" w:hAnsi="宋体"/>
                <w:color w:val="auto"/>
                <w:sz w:val="24"/>
                <w:highlight w:val="none"/>
              </w:rPr>
            </w:pPr>
          </w:p>
        </w:tc>
        <w:tc>
          <w:tcPr>
            <w:tcW w:w="2014" w:type="dxa"/>
          </w:tcPr>
          <w:p>
            <w:pPr>
              <w:ind w:right="-4" w:rightChars="-2"/>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9" w:hRule="atLeast"/>
        </w:trPr>
        <w:tc>
          <w:tcPr>
            <w:tcW w:w="487" w:type="dxa"/>
            <w:vAlign w:val="center"/>
          </w:tcPr>
          <w:p>
            <w:pPr>
              <w:ind w:right="-4" w:rightChars="-2"/>
              <w:jc w:val="center"/>
              <w:rPr>
                <w:rFonts w:ascii="宋体" w:hAnsi="宋体"/>
                <w:color w:val="auto"/>
                <w:sz w:val="24"/>
                <w:highlight w:val="none"/>
              </w:rPr>
            </w:pPr>
            <w:r>
              <w:rPr>
                <w:rFonts w:hint="eastAsia" w:ascii="宋体" w:hAnsi="宋体"/>
                <w:color w:val="auto"/>
                <w:sz w:val="24"/>
                <w:highlight w:val="none"/>
              </w:rPr>
              <w:t>6</w:t>
            </w:r>
          </w:p>
        </w:tc>
        <w:tc>
          <w:tcPr>
            <w:tcW w:w="2012" w:type="dxa"/>
            <w:vAlign w:val="center"/>
          </w:tcPr>
          <w:p>
            <w:pPr>
              <w:ind w:right="-4" w:rightChars="-2"/>
              <w:jc w:val="center"/>
              <w:rPr>
                <w:rFonts w:ascii="宋体" w:hAnsi="宋体"/>
                <w:color w:val="auto"/>
                <w:sz w:val="24"/>
                <w:highlight w:val="none"/>
              </w:rPr>
            </w:pPr>
          </w:p>
        </w:tc>
        <w:tc>
          <w:tcPr>
            <w:tcW w:w="2012" w:type="dxa"/>
          </w:tcPr>
          <w:p>
            <w:pPr>
              <w:ind w:right="-4" w:rightChars="-2"/>
              <w:rPr>
                <w:rFonts w:ascii="宋体" w:hAnsi="宋体"/>
                <w:color w:val="auto"/>
                <w:sz w:val="24"/>
                <w:highlight w:val="none"/>
              </w:rPr>
            </w:pPr>
          </w:p>
        </w:tc>
        <w:tc>
          <w:tcPr>
            <w:tcW w:w="2012" w:type="dxa"/>
            <w:gridSpan w:val="2"/>
          </w:tcPr>
          <w:p>
            <w:pPr>
              <w:ind w:right="-4" w:rightChars="-2"/>
              <w:rPr>
                <w:rFonts w:ascii="宋体" w:hAnsi="宋体"/>
                <w:color w:val="auto"/>
                <w:sz w:val="24"/>
                <w:highlight w:val="none"/>
              </w:rPr>
            </w:pPr>
          </w:p>
        </w:tc>
        <w:tc>
          <w:tcPr>
            <w:tcW w:w="2014" w:type="dxa"/>
          </w:tcPr>
          <w:p>
            <w:pPr>
              <w:ind w:right="-4" w:rightChars="-2"/>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487" w:type="dxa"/>
            <w:vAlign w:val="center"/>
          </w:tcPr>
          <w:p>
            <w:pPr>
              <w:ind w:right="-4" w:rightChars="-2"/>
              <w:jc w:val="center"/>
              <w:rPr>
                <w:rFonts w:ascii="宋体" w:hAnsi="宋体"/>
                <w:color w:val="auto"/>
                <w:sz w:val="24"/>
                <w:highlight w:val="none"/>
              </w:rPr>
            </w:pPr>
          </w:p>
        </w:tc>
        <w:tc>
          <w:tcPr>
            <w:tcW w:w="2012" w:type="dxa"/>
            <w:vAlign w:val="center"/>
          </w:tcPr>
          <w:p>
            <w:pPr>
              <w:ind w:right="-4" w:rightChars="-2"/>
              <w:jc w:val="center"/>
              <w:rPr>
                <w:rFonts w:ascii="宋体" w:hAnsi="宋体"/>
                <w:color w:val="auto"/>
                <w:sz w:val="24"/>
                <w:highlight w:val="none"/>
              </w:rPr>
            </w:pPr>
            <w:r>
              <w:rPr>
                <w:rFonts w:ascii="宋体" w:hAnsi="宋体"/>
                <w:color w:val="auto"/>
                <w:sz w:val="24"/>
                <w:highlight w:val="none"/>
              </w:rPr>
              <w:t>……</w:t>
            </w:r>
          </w:p>
        </w:tc>
        <w:tc>
          <w:tcPr>
            <w:tcW w:w="2012" w:type="dxa"/>
          </w:tcPr>
          <w:p>
            <w:pPr>
              <w:ind w:right="-4" w:rightChars="-2"/>
              <w:rPr>
                <w:rFonts w:ascii="宋体" w:hAnsi="宋体"/>
                <w:color w:val="auto"/>
                <w:sz w:val="24"/>
                <w:highlight w:val="none"/>
              </w:rPr>
            </w:pPr>
          </w:p>
        </w:tc>
        <w:tc>
          <w:tcPr>
            <w:tcW w:w="2012" w:type="dxa"/>
            <w:gridSpan w:val="2"/>
          </w:tcPr>
          <w:p>
            <w:pPr>
              <w:ind w:right="-4" w:rightChars="-2"/>
              <w:rPr>
                <w:rFonts w:ascii="宋体" w:hAnsi="宋体"/>
                <w:color w:val="auto"/>
                <w:sz w:val="24"/>
                <w:highlight w:val="none"/>
              </w:rPr>
            </w:pPr>
          </w:p>
        </w:tc>
        <w:tc>
          <w:tcPr>
            <w:tcW w:w="2014" w:type="dxa"/>
          </w:tcPr>
          <w:p>
            <w:pPr>
              <w:ind w:right="-4" w:rightChars="-2"/>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8537" w:type="dxa"/>
            <w:gridSpan w:val="6"/>
            <w:vAlign w:val="center"/>
          </w:tcPr>
          <w:p>
            <w:pPr>
              <w:ind w:right="-4" w:rightChars="-2"/>
              <w:jc w:val="center"/>
              <w:rPr>
                <w:rFonts w:ascii="宋体" w:hAnsi="宋体"/>
                <w:b/>
                <w:color w:val="auto"/>
                <w:sz w:val="24"/>
                <w:highlight w:val="none"/>
              </w:rPr>
            </w:pPr>
            <w:r>
              <w:rPr>
                <w:rFonts w:hint="eastAsia" w:ascii="宋体" w:hAnsi="宋体"/>
                <w:b/>
                <w:color w:val="auto"/>
                <w:sz w:val="24"/>
                <w:highlight w:val="none"/>
              </w:rPr>
              <w:t>第三部分：服务说明一览表（如有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trPr>
        <w:tc>
          <w:tcPr>
            <w:tcW w:w="8537" w:type="dxa"/>
            <w:gridSpan w:val="6"/>
            <w:vAlign w:val="center"/>
          </w:tcPr>
          <w:p>
            <w:pPr>
              <w:ind w:right="-4" w:rightChars="-2"/>
              <w:rPr>
                <w:rFonts w:ascii="宋体" w:hAnsi="宋体"/>
                <w:color w:val="auto"/>
                <w:sz w:val="24"/>
                <w:highlight w:val="none"/>
              </w:rPr>
            </w:pPr>
          </w:p>
          <w:p>
            <w:pPr>
              <w:ind w:right="-4" w:rightChars="-2"/>
              <w:rPr>
                <w:rFonts w:ascii="宋体" w:hAnsi="宋体"/>
                <w:color w:val="auto"/>
                <w:sz w:val="24"/>
                <w:highlight w:val="none"/>
              </w:rPr>
            </w:pPr>
          </w:p>
        </w:tc>
      </w:tr>
    </w:tbl>
    <w:p>
      <w:pPr>
        <w:pStyle w:val="89"/>
        <w:spacing w:line="360" w:lineRule="auto"/>
        <w:rPr>
          <w:rFonts w:ascii="宋体" w:hAnsi="宋体" w:eastAsia="宋体"/>
          <w:b/>
          <w:color w:val="auto"/>
          <w:sz w:val="24"/>
          <w:highlight w:val="none"/>
        </w:rPr>
      </w:pPr>
      <w:r>
        <w:rPr>
          <w:rFonts w:hint="eastAsia" w:ascii="宋体" w:hAnsi="宋体" w:eastAsia="宋体"/>
          <w:b/>
          <w:color w:val="auto"/>
          <w:sz w:val="24"/>
          <w:highlight w:val="none"/>
        </w:rPr>
        <w:t>供应商公章：</w:t>
      </w:r>
    </w:p>
    <w:p>
      <w:pPr>
        <w:adjustRightInd w:val="0"/>
        <w:snapToGrid w:val="0"/>
        <w:spacing w:line="360" w:lineRule="auto"/>
        <w:rPr>
          <w:rFonts w:ascii="宋体" w:hAnsi="宋体"/>
          <w:b/>
          <w:bCs/>
          <w:color w:val="auto"/>
          <w:sz w:val="24"/>
          <w:szCs w:val="28"/>
          <w:highlight w:val="none"/>
        </w:rPr>
      </w:pPr>
    </w:p>
    <w:p>
      <w:pPr>
        <w:adjustRightInd w:val="0"/>
        <w:snapToGrid w:val="0"/>
        <w:spacing w:line="360" w:lineRule="auto"/>
        <w:rPr>
          <w:rFonts w:ascii="宋体" w:hAnsi="宋体"/>
          <w:b/>
          <w:bCs/>
          <w:color w:val="auto"/>
          <w:sz w:val="24"/>
          <w:szCs w:val="28"/>
          <w:highlight w:val="none"/>
        </w:rPr>
      </w:pPr>
      <w:r>
        <w:rPr>
          <w:rFonts w:hint="eastAsia" w:ascii="宋体" w:hAnsi="宋体"/>
          <w:b/>
          <w:bCs/>
          <w:color w:val="auto"/>
          <w:sz w:val="24"/>
          <w:szCs w:val="28"/>
          <w:highlight w:val="none"/>
        </w:rPr>
        <w:t>备注：</w:t>
      </w:r>
    </w:p>
    <w:p>
      <w:pPr>
        <w:adjustRightInd w:val="0"/>
        <w:snapToGrid w:val="0"/>
        <w:spacing w:line="360" w:lineRule="auto"/>
        <w:rPr>
          <w:rFonts w:ascii="宋体" w:hAnsi="宋体"/>
          <w:b/>
          <w:bCs/>
          <w:color w:val="auto"/>
          <w:sz w:val="24"/>
          <w:szCs w:val="28"/>
          <w:highlight w:val="none"/>
        </w:rPr>
      </w:pPr>
      <w:r>
        <w:rPr>
          <w:rFonts w:hint="eastAsia" w:ascii="宋体" w:hAnsi="宋体"/>
          <w:b/>
          <w:bCs/>
          <w:color w:val="auto"/>
          <w:sz w:val="24"/>
          <w:szCs w:val="28"/>
          <w:highlight w:val="none"/>
        </w:rPr>
        <w:t>1、响应部分可后附详细说明及技术资料，并应注明磋商响应文件中对应的页码范围。</w:t>
      </w:r>
      <w:bookmarkEnd w:id="43"/>
    </w:p>
    <w:p>
      <w:pPr>
        <w:adjustRightInd w:val="0"/>
        <w:snapToGrid w:val="0"/>
        <w:spacing w:line="360" w:lineRule="auto"/>
        <w:ind w:right="-4" w:rightChars="-2"/>
        <w:rPr>
          <w:rFonts w:ascii="宋体" w:hAnsi="宋体"/>
          <w:bCs/>
          <w:color w:val="auto"/>
          <w:sz w:val="24"/>
          <w:szCs w:val="28"/>
          <w:highlight w:val="none"/>
        </w:rPr>
      </w:pPr>
    </w:p>
    <w:p>
      <w:pPr>
        <w:pStyle w:val="5"/>
        <w:ind w:right="-4" w:rightChars="-2"/>
        <w:jc w:val="center"/>
        <w:rPr>
          <w:rFonts w:ascii="宋体" w:hAnsi="宋体"/>
          <w:color w:val="auto"/>
          <w:sz w:val="28"/>
          <w:highlight w:val="none"/>
        </w:rPr>
      </w:pPr>
      <w:r>
        <w:rPr>
          <w:rFonts w:ascii="宋体" w:hAnsi="宋体"/>
          <w:color w:val="auto"/>
          <w:sz w:val="28"/>
          <w:highlight w:val="none"/>
        </w:rPr>
        <w:br w:type="page"/>
      </w:r>
      <w:bookmarkStart w:id="44" w:name="_Toc516969104"/>
      <w:bookmarkStart w:id="45" w:name="_Toc417031388"/>
      <w:bookmarkStart w:id="46" w:name="_Hlt510342906"/>
      <w:bookmarkStart w:id="47" w:name="_Toc220232401"/>
      <w:r>
        <w:rPr>
          <w:rFonts w:hint="eastAsia" w:ascii="宋体" w:hAnsi="宋体"/>
          <w:color w:val="auto"/>
          <w:sz w:val="28"/>
          <w:highlight w:val="none"/>
        </w:rPr>
        <w:t>（六）服务质量承诺函</w:t>
      </w:r>
    </w:p>
    <w:p>
      <w:pPr>
        <w:pStyle w:val="5"/>
        <w:ind w:right="-4" w:rightChars="-2"/>
        <w:jc w:val="center"/>
        <w:rPr>
          <w:rFonts w:ascii="宋体" w:hAnsi="宋体"/>
          <w:b w:val="0"/>
          <w:color w:val="auto"/>
          <w:sz w:val="28"/>
          <w:highlight w:val="none"/>
        </w:rPr>
      </w:pPr>
      <w:r>
        <w:rPr>
          <w:rFonts w:hint="eastAsia" w:ascii="宋体" w:hAnsi="宋体"/>
          <w:b w:val="0"/>
          <w:color w:val="auto"/>
          <w:sz w:val="28"/>
          <w:highlight w:val="none"/>
        </w:rPr>
        <w:t>(供应商可自行制作格式)</w:t>
      </w:r>
    </w:p>
    <w:p>
      <w:pPr>
        <w:pStyle w:val="20"/>
        <w:spacing w:line="360" w:lineRule="auto"/>
        <w:ind w:right="-4" w:rightChars="-2" w:firstLine="6746" w:firstLineChars="2800"/>
        <w:rPr>
          <w:rFonts w:ascii="宋体" w:hAnsi="宋体" w:eastAsia="宋体"/>
          <w:b/>
          <w:color w:val="auto"/>
          <w:sz w:val="24"/>
          <w:highlight w:val="none"/>
        </w:rPr>
      </w:pPr>
    </w:p>
    <w:p>
      <w:pPr>
        <w:pStyle w:val="20"/>
        <w:spacing w:line="360" w:lineRule="auto"/>
        <w:ind w:right="-4" w:rightChars="-2" w:firstLine="6746" w:firstLineChars="2800"/>
        <w:rPr>
          <w:rFonts w:ascii="宋体" w:hAnsi="宋体" w:eastAsia="宋体"/>
          <w:b/>
          <w:color w:val="auto"/>
          <w:sz w:val="24"/>
          <w:highlight w:val="none"/>
        </w:rPr>
      </w:pPr>
    </w:p>
    <w:p>
      <w:pPr>
        <w:pStyle w:val="20"/>
        <w:spacing w:line="360" w:lineRule="auto"/>
        <w:ind w:right="-4" w:rightChars="-2" w:firstLine="6746" w:firstLineChars="2800"/>
        <w:rPr>
          <w:rFonts w:ascii="宋体" w:hAnsi="宋体" w:eastAsia="宋体"/>
          <w:b/>
          <w:color w:val="auto"/>
          <w:sz w:val="24"/>
          <w:highlight w:val="none"/>
        </w:rPr>
      </w:pPr>
    </w:p>
    <w:p>
      <w:pPr>
        <w:pStyle w:val="20"/>
        <w:spacing w:line="360" w:lineRule="auto"/>
        <w:ind w:right="-4" w:rightChars="-2" w:firstLine="6746" w:firstLineChars="2800"/>
        <w:rPr>
          <w:rFonts w:ascii="宋体" w:hAnsi="宋体" w:eastAsia="宋体"/>
          <w:b/>
          <w:color w:val="auto"/>
          <w:sz w:val="24"/>
          <w:highlight w:val="none"/>
        </w:rPr>
      </w:pPr>
    </w:p>
    <w:p>
      <w:pPr>
        <w:pStyle w:val="20"/>
        <w:spacing w:line="360" w:lineRule="auto"/>
        <w:ind w:right="-4" w:rightChars="-2" w:firstLine="6746" w:firstLineChars="2800"/>
        <w:rPr>
          <w:rFonts w:ascii="宋体" w:hAnsi="宋体" w:eastAsia="宋体"/>
          <w:b/>
          <w:color w:val="auto"/>
          <w:sz w:val="24"/>
          <w:highlight w:val="none"/>
        </w:rPr>
      </w:pPr>
    </w:p>
    <w:p>
      <w:pPr>
        <w:pStyle w:val="20"/>
        <w:spacing w:line="360" w:lineRule="auto"/>
        <w:ind w:right="-4" w:rightChars="-2" w:firstLine="6746" w:firstLineChars="2800"/>
        <w:rPr>
          <w:rFonts w:ascii="宋体" w:hAnsi="宋体" w:eastAsia="宋体"/>
          <w:b/>
          <w:color w:val="auto"/>
          <w:sz w:val="24"/>
          <w:highlight w:val="none"/>
        </w:rPr>
      </w:pPr>
    </w:p>
    <w:p>
      <w:pPr>
        <w:pStyle w:val="20"/>
        <w:spacing w:line="360" w:lineRule="auto"/>
        <w:ind w:right="-4" w:rightChars="-2" w:firstLine="6746" w:firstLineChars="2800"/>
        <w:rPr>
          <w:rFonts w:ascii="宋体" w:hAnsi="宋体" w:eastAsia="宋体"/>
          <w:b/>
          <w:color w:val="auto"/>
          <w:sz w:val="24"/>
          <w:highlight w:val="none"/>
        </w:rPr>
      </w:pPr>
    </w:p>
    <w:p>
      <w:pPr>
        <w:pStyle w:val="20"/>
        <w:spacing w:line="360" w:lineRule="auto"/>
        <w:ind w:right="-4" w:rightChars="-2" w:firstLine="6746" w:firstLineChars="2800"/>
        <w:rPr>
          <w:rFonts w:ascii="宋体" w:hAnsi="宋体" w:eastAsia="宋体"/>
          <w:b/>
          <w:color w:val="auto"/>
          <w:sz w:val="24"/>
          <w:highlight w:val="none"/>
        </w:rPr>
      </w:pPr>
      <w:r>
        <w:rPr>
          <w:rFonts w:hint="eastAsia" w:ascii="宋体" w:hAnsi="宋体" w:eastAsia="宋体"/>
          <w:b/>
          <w:color w:val="auto"/>
          <w:sz w:val="24"/>
          <w:highlight w:val="none"/>
        </w:rPr>
        <w:t>供应商公章：</w:t>
      </w:r>
    </w:p>
    <w:p>
      <w:pPr>
        <w:pStyle w:val="5"/>
        <w:ind w:right="-4" w:rightChars="-2"/>
        <w:jc w:val="center"/>
        <w:rPr>
          <w:rFonts w:ascii="宋体" w:hAnsi="宋体"/>
          <w:color w:val="auto"/>
          <w:sz w:val="28"/>
          <w:highlight w:val="none"/>
        </w:rPr>
      </w:pPr>
    </w:p>
    <w:p>
      <w:pPr>
        <w:pStyle w:val="5"/>
        <w:ind w:right="-4" w:rightChars="-2"/>
        <w:jc w:val="center"/>
        <w:rPr>
          <w:rFonts w:ascii="宋体" w:hAnsi="宋体"/>
          <w:color w:val="auto"/>
          <w:sz w:val="28"/>
          <w:highlight w:val="none"/>
        </w:rPr>
      </w:pPr>
    </w:p>
    <w:p>
      <w:pPr>
        <w:pStyle w:val="5"/>
        <w:ind w:right="-4" w:rightChars="-2"/>
        <w:jc w:val="center"/>
        <w:rPr>
          <w:rFonts w:ascii="宋体" w:hAnsi="宋体"/>
          <w:color w:val="auto"/>
          <w:sz w:val="28"/>
          <w:highlight w:val="none"/>
        </w:rPr>
      </w:pPr>
    </w:p>
    <w:p>
      <w:pPr>
        <w:pStyle w:val="5"/>
        <w:ind w:right="-4" w:rightChars="-2"/>
        <w:jc w:val="center"/>
        <w:rPr>
          <w:rFonts w:ascii="宋体" w:hAnsi="宋体"/>
          <w:color w:val="auto"/>
          <w:sz w:val="28"/>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bookmarkEnd w:id="44"/>
    <w:bookmarkEnd w:id="45"/>
    <w:bookmarkEnd w:id="46"/>
    <w:bookmarkEnd w:id="47"/>
    <w:p>
      <w:pPr>
        <w:spacing w:before="66" w:beforeLines="20" w:after="66" w:afterLines="20" w:line="360" w:lineRule="auto"/>
        <w:ind w:right="-4" w:rightChars="-2"/>
        <w:rPr>
          <w:rFonts w:ascii="宋体" w:hAnsi="宋体"/>
          <w:color w:val="auto"/>
          <w:sz w:val="28"/>
          <w:highlight w:val="none"/>
        </w:rPr>
      </w:pPr>
    </w:p>
    <w:p>
      <w:pPr>
        <w:spacing w:line="500" w:lineRule="exact"/>
        <w:ind w:right="-4" w:rightChars="-2"/>
        <w:jc w:val="center"/>
        <w:rPr>
          <w:color w:val="auto"/>
          <w:sz w:val="28"/>
          <w:highlight w:val="none"/>
        </w:rPr>
      </w:pPr>
      <w:bookmarkStart w:id="48" w:name="_Hlt509738950"/>
      <w:bookmarkEnd w:id="48"/>
      <w:bookmarkStart w:id="49" w:name="_Toc300210390"/>
      <w:bookmarkStart w:id="50" w:name="_Toc516969105"/>
      <w:bookmarkStart w:id="51" w:name="_Toc220232402"/>
      <w:r>
        <w:rPr>
          <w:color w:val="auto"/>
          <w:sz w:val="28"/>
          <w:highlight w:val="none"/>
        </w:rPr>
        <w:br w:type="page"/>
      </w:r>
      <w:bookmarkStart w:id="52" w:name="_Toc351103059"/>
    </w:p>
    <w:bookmarkEnd w:id="49"/>
    <w:bookmarkEnd w:id="50"/>
    <w:bookmarkEnd w:id="51"/>
    <w:bookmarkEnd w:id="52"/>
    <w:p>
      <w:pPr>
        <w:spacing w:line="500" w:lineRule="exact"/>
        <w:ind w:right="-4" w:rightChars="-2"/>
        <w:jc w:val="center"/>
        <w:rPr>
          <w:b/>
          <w:color w:val="auto"/>
          <w:sz w:val="28"/>
          <w:highlight w:val="none"/>
        </w:rPr>
      </w:pPr>
      <w:r>
        <w:rPr>
          <w:rFonts w:hint="eastAsia"/>
          <w:b/>
          <w:color w:val="auto"/>
          <w:sz w:val="28"/>
          <w:highlight w:val="none"/>
        </w:rPr>
        <w:t>（八）与评审有关的证明文件</w:t>
      </w:r>
    </w:p>
    <w:p>
      <w:pPr>
        <w:jc w:val="center"/>
        <w:rPr>
          <w:rFonts w:hAnsi="宋体"/>
          <w:bCs/>
          <w:color w:val="auto"/>
          <w:sz w:val="28"/>
          <w:szCs w:val="32"/>
          <w:highlight w:val="none"/>
        </w:rPr>
      </w:pPr>
      <w:r>
        <w:rPr>
          <w:rFonts w:hint="eastAsia" w:hAnsi="宋体"/>
          <w:bCs/>
          <w:color w:val="auto"/>
          <w:sz w:val="28"/>
          <w:szCs w:val="32"/>
          <w:highlight w:val="none"/>
        </w:rPr>
        <w:t>(供应商可自行制作格式)</w:t>
      </w:r>
    </w:p>
    <w:p>
      <w:pPr>
        <w:tabs>
          <w:tab w:val="left" w:pos="4620"/>
        </w:tabs>
        <w:spacing w:line="360" w:lineRule="auto"/>
        <w:ind w:right="-4" w:rightChars="-2" w:firstLine="482" w:firstLineChars="200"/>
        <w:rPr>
          <w:rFonts w:ascii="宋体" w:hAnsi="宋体"/>
          <w:color w:val="auto"/>
          <w:sz w:val="24"/>
          <w:szCs w:val="24"/>
          <w:highlight w:val="none"/>
        </w:rPr>
      </w:pPr>
      <w:bookmarkStart w:id="53" w:name="_Toc351103060"/>
      <w:bookmarkStart w:id="54" w:name="_Toc300210391"/>
      <w:r>
        <w:rPr>
          <w:rFonts w:hint="eastAsia"/>
          <w:b/>
          <w:color w:val="auto"/>
          <w:sz w:val="24"/>
          <w:szCs w:val="24"/>
          <w:highlight w:val="none"/>
        </w:rPr>
        <w:t>备注：</w:t>
      </w:r>
    </w:p>
    <w:p>
      <w:pPr>
        <w:tabs>
          <w:tab w:val="left" w:pos="4620"/>
        </w:tabs>
        <w:spacing w:line="360" w:lineRule="auto"/>
        <w:ind w:right="-4" w:rightChars="-2" w:firstLine="480" w:firstLineChars="200"/>
        <w:rPr>
          <w:rFonts w:ascii="宋体" w:hAnsi="宋体" w:cs="Arial"/>
          <w:color w:val="auto"/>
          <w:sz w:val="24"/>
          <w:szCs w:val="24"/>
          <w:highlight w:val="none"/>
        </w:rPr>
      </w:pPr>
      <w:r>
        <w:rPr>
          <w:rFonts w:hint="eastAsia" w:ascii="宋体" w:hAnsi="宋体"/>
          <w:color w:val="auto"/>
          <w:sz w:val="24"/>
          <w:szCs w:val="24"/>
          <w:highlight w:val="none"/>
        </w:rPr>
        <w:t>1、与评审有关的证明文件详见采购需求、评审办法；</w:t>
      </w:r>
    </w:p>
    <w:p>
      <w:pPr>
        <w:tabs>
          <w:tab w:val="left" w:pos="4620"/>
        </w:tabs>
        <w:spacing w:line="360" w:lineRule="auto"/>
        <w:ind w:right="-4" w:rightChars="-2" w:firstLine="480" w:firstLineChars="200"/>
        <w:rPr>
          <w:color w:val="auto"/>
          <w:sz w:val="24"/>
          <w:szCs w:val="24"/>
          <w:highlight w:val="none"/>
        </w:rPr>
      </w:pPr>
      <w:r>
        <w:rPr>
          <w:rFonts w:hint="eastAsia"/>
          <w:color w:val="auto"/>
          <w:sz w:val="24"/>
          <w:szCs w:val="24"/>
          <w:highlight w:val="none"/>
        </w:rPr>
        <w:t>2、请供应商自行将所要求的证明、证件资料按采购需求和评审办法的评审顺序依次制作，并制作目录、标明页码。</w:t>
      </w:r>
    </w:p>
    <w:p>
      <w:pPr>
        <w:keepNext/>
        <w:keepLines/>
        <w:autoSpaceDE w:val="0"/>
        <w:autoSpaceDN w:val="0"/>
        <w:adjustRightInd w:val="0"/>
        <w:spacing w:line="360" w:lineRule="auto"/>
        <w:ind w:left="-1" w:firstLine="480" w:firstLineChars="200"/>
        <w:rPr>
          <w:color w:val="auto"/>
          <w:sz w:val="24"/>
          <w:szCs w:val="24"/>
          <w:highlight w:val="none"/>
        </w:rPr>
      </w:pPr>
      <w:r>
        <w:rPr>
          <w:rFonts w:hint="eastAsia"/>
          <w:color w:val="auto"/>
          <w:sz w:val="24"/>
          <w:szCs w:val="24"/>
          <w:highlight w:val="none"/>
        </w:rPr>
        <w:t>3、与评审有关的证明文件索引目录格式：</w:t>
      </w:r>
    </w:p>
    <w:tbl>
      <w:tblPr>
        <w:tblStyle w:val="38"/>
        <w:tblW w:w="0" w:type="auto"/>
        <w:tblInd w:w="320" w:type="dxa"/>
        <w:tblLayout w:type="fixed"/>
        <w:tblCellMar>
          <w:top w:w="0" w:type="dxa"/>
          <w:left w:w="108" w:type="dxa"/>
          <w:bottom w:w="0" w:type="dxa"/>
          <w:right w:w="108" w:type="dxa"/>
        </w:tblCellMar>
      </w:tblPr>
      <w:tblGrid>
        <w:gridCol w:w="956"/>
        <w:gridCol w:w="2186"/>
        <w:gridCol w:w="2087"/>
        <w:gridCol w:w="2988"/>
      </w:tblGrid>
      <w:tr>
        <w:tblPrEx>
          <w:tblCellMar>
            <w:top w:w="0" w:type="dxa"/>
            <w:left w:w="108" w:type="dxa"/>
            <w:bottom w:w="0" w:type="dxa"/>
            <w:right w:w="108" w:type="dxa"/>
          </w:tblCellMar>
        </w:tblPrEx>
        <w:trPr>
          <w:trHeight w:val="600" w:hRule="atLeast"/>
        </w:trPr>
        <w:tc>
          <w:tcPr>
            <w:tcW w:w="95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color w:val="auto"/>
                <w:kern w:val="0"/>
                <w:sz w:val="22"/>
                <w:szCs w:val="22"/>
                <w:highlight w:val="none"/>
                <w:lang w:val="zh-CN"/>
              </w:rPr>
            </w:pPr>
            <w:r>
              <w:rPr>
                <w:rFonts w:hint="eastAsia" w:ascii="宋体" w:cs="宋体"/>
                <w:b/>
                <w:bCs/>
                <w:color w:val="auto"/>
                <w:kern w:val="0"/>
                <w:sz w:val="24"/>
                <w:szCs w:val="24"/>
                <w:highlight w:val="none"/>
                <w:lang w:val="zh-CN"/>
              </w:rPr>
              <w:t>序号</w:t>
            </w:r>
          </w:p>
        </w:tc>
        <w:tc>
          <w:tcPr>
            <w:tcW w:w="2186" w:type="dxa"/>
            <w:tcBorders>
              <w:top w:val="single" w:color="000000" w:sz="2" w:space="0"/>
              <w:left w:val="nil"/>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color w:val="auto"/>
                <w:kern w:val="0"/>
                <w:sz w:val="22"/>
                <w:szCs w:val="22"/>
                <w:highlight w:val="none"/>
                <w:lang w:val="zh-CN"/>
              </w:rPr>
            </w:pPr>
            <w:r>
              <w:rPr>
                <w:rFonts w:hint="eastAsia" w:ascii="宋体" w:cs="宋体"/>
                <w:b/>
                <w:bCs/>
                <w:color w:val="auto"/>
                <w:kern w:val="0"/>
                <w:sz w:val="24"/>
                <w:szCs w:val="24"/>
                <w:highlight w:val="none"/>
                <w:lang w:val="zh-CN"/>
              </w:rPr>
              <w:t>磋商文件</w:t>
            </w:r>
            <w:r>
              <w:rPr>
                <w:rFonts w:ascii="宋体" w:cs="宋体"/>
                <w:b/>
                <w:bCs/>
                <w:color w:val="auto"/>
                <w:kern w:val="0"/>
                <w:sz w:val="24"/>
                <w:szCs w:val="24"/>
                <w:highlight w:val="none"/>
                <w:lang w:val="zh-CN"/>
              </w:rPr>
              <w:t>“</w:t>
            </w:r>
            <w:r>
              <w:rPr>
                <w:rFonts w:hint="eastAsia" w:ascii="宋体" w:cs="宋体"/>
                <w:b/>
                <w:bCs/>
                <w:color w:val="auto"/>
                <w:kern w:val="0"/>
                <w:sz w:val="24"/>
                <w:szCs w:val="24"/>
                <w:highlight w:val="none"/>
                <w:lang w:val="zh-CN"/>
              </w:rPr>
              <w:t>评审办法</w:t>
            </w:r>
            <w:r>
              <w:rPr>
                <w:rFonts w:ascii="宋体" w:cs="宋体"/>
                <w:b/>
                <w:bCs/>
                <w:color w:val="auto"/>
                <w:kern w:val="0"/>
                <w:sz w:val="24"/>
                <w:szCs w:val="24"/>
                <w:highlight w:val="none"/>
                <w:lang w:val="zh-CN"/>
              </w:rPr>
              <w:t>”</w:t>
            </w:r>
            <w:r>
              <w:rPr>
                <w:rFonts w:hint="eastAsia" w:ascii="宋体" w:cs="宋体"/>
                <w:b/>
                <w:bCs/>
                <w:color w:val="auto"/>
                <w:kern w:val="0"/>
                <w:sz w:val="24"/>
                <w:szCs w:val="24"/>
                <w:highlight w:val="none"/>
                <w:lang w:val="zh-CN"/>
              </w:rPr>
              <w:t>评审对应指标</w:t>
            </w:r>
          </w:p>
        </w:tc>
        <w:tc>
          <w:tcPr>
            <w:tcW w:w="2087" w:type="dxa"/>
            <w:tcBorders>
              <w:top w:val="single" w:color="000000" w:sz="2" w:space="0"/>
              <w:left w:val="nil"/>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b/>
                <w:bCs/>
                <w:color w:val="auto"/>
                <w:kern w:val="0"/>
                <w:sz w:val="24"/>
                <w:szCs w:val="24"/>
                <w:highlight w:val="none"/>
                <w:lang w:val="zh-CN"/>
              </w:rPr>
            </w:pPr>
            <w:r>
              <w:rPr>
                <w:rFonts w:hint="eastAsia" w:ascii="宋体" w:cs="宋体"/>
                <w:b/>
                <w:bCs/>
                <w:color w:val="auto"/>
                <w:kern w:val="0"/>
                <w:sz w:val="24"/>
                <w:szCs w:val="24"/>
                <w:highlight w:val="none"/>
                <w:lang w:val="zh-CN"/>
              </w:rPr>
              <w:t>陈述、说明、方案及</w:t>
            </w:r>
          </w:p>
          <w:p>
            <w:pPr>
              <w:autoSpaceDE w:val="0"/>
              <w:autoSpaceDN w:val="0"/>
              <w:adjustRightInd w:val="0"/>
              <w:jc w:val="center"/>
              <w:rPr>
                <w:rFonts w:ascii="宋体" w:cs="宋体"/>
                <w:color w:val="auto"/>
                <w:kern w:val="0"/>
                <w:sz w:val="22"/>
                <w:szCs w:val="22"/>
                <w:highlight w:val="none"/>
                <w:lang w:val="zh-CN"/>
              </w:rPr>
            </w:pPr>
            <w:r>
              <w:rPr>
                <w:rFonts w:hint="eastAsia" w:ascii="宋体" w:cs="宋体"/>
                <w:b/>
                <w:bCs/>
                <w:color w:val="auto"/>
                <w:kern w:val="0"/>
                <w:sz w:val="24"/>
                <w:szCs w:val="24"/>
                <w:highlight w:val="none"/>
                <w:lang w:val="zh-CN"/>
              </w:rPr>
              <w:t>证明资料名称</w:t>
            </w:r>
          </w:p>
        </w:tc>
        <w:tc>
          <w:tcPr>
            <w:tcW w:w="2988" w:type="dxa"/>
            <w:tcBorders>
              <w:top w:val="single" w:color="000000" w:sz="2" w:space="0"/>
              <w:left w:val="nil"/>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b/>
                <w:bCs/>
                <w:color w:val="auto"/>
                <w:kern w:val="0"/>
                <w:sz w:val="24"/>
                <w:szCs w:val="24"/>
                <w:highlight w:val="none"/>
                <w:lang w:val="zh-CN"/>
              </w:rPr>
            </w:pPr>
            <w:r>
              <w:rPr>
                <w:rFonts w:hint="eastAsia" w:ascii="宋体" w:cs="宋体"/>
                <w:b/>
                <w:bCs/>
                <w:color w:val="auto"/>
                <w:kern w:val="0"/>
                <w:sz w:val="24"/>
                <w:szCs w:val="24"/>
                <w:highlight w:val="none"/>
                <w:lang w:val="zh-CN"/>
              </w:rPr>
              <w:t>对应本章节页码范围</w:t>
            </w:r>
          </w:p>
          <w:p>
            <w:pPr>
              <w:autoSpaceDE w:val="0"/>
              <w:autoSpaceDN w:val="0"/>
              <w:adjustRightInd w:val="0"/>
              <w:jc w:val="center"/>
              <w:rPr>
                <w:rFonts w:ascii="宋体" w:cs="宋体"/>
                <w:color w:val="auto"/>
                <w:kern w:val="0"/>
                <w:sz w:val="22"/>
                <w:szCs w:val="22"/>
                <w:highlight w:val="none"/>
                <w:lang w:val="zh-CN"/>
              </w:rPr>
            </w:pPr>
            <w:r>
              <w:rPr>
                <w:rFonts w:hint="eastAsia" w:ascii="宋体" w:cs="宋体"/>
                <w:b/>
                <w:bCs/>
                <w:color w:val="auto"/>
                <w:kern w:val="0"/>
                <w:szCs w:val="21"/>
                <w:highlight w:val="none"/>
                <w:lang w:val="zh-CN"/>
              </w:rPr>
              <w:t>（注：</w:t>
            </w:r>
            <w:r>
              <w:rPr>
                <w:rFonts w:hint="eastAsia" w:ascii="宋体" w:cs="宋体"/>
                <w:color w:val="auto"/>
                <w:kern w:val="0"/>
                <w:szCs w:val="21"/>
                <w:highlight w:val="none"/>
                <w:lang w:val="zh-CN"/>
              </w:rPr>
              <w:t>不在本章节体现的证明资料，须注明其证明材料在响应文件中所在章节位置，例如资格审查指标中“</w:t>
            </w:r>
            <w:r>
              <w:rPr>
                <w:rFonts w:hint="eastAsia" w:ascii="宋体" w:hAnsi="宋体" w:cs="Arial"/>
                <w:color w:val="auto"/>
                <w:szCs w:val="21"/>
                <w:highlight w:val="none"/>
              </w:rPr>
              <w:t>供应商声明函</w:t>
            </w:r>
            <w:r>
              <w:rPr>
                <w:rFonts w:hint="eastAsia" w:ascii="宋体" w:cs="宋体"/>
                <w:color w:val="auto"/>
                <w:kern w:val="0"/>
                <w:szCs w:val="21"/>
                <w:highlight w:val="none"/>
                <w:lang w:val="zh-CN"/>
              </w:rPr>
              <w:t>”，供应商应注明详见响应文件第十一章</w:t>
            </w:r>
            <w:r>
              <w:rPr>
                <w:rFonts w:hint="eastAsia" w:ascii="宋体" w:cs="宋体"/>
                <w:color w:val="auto"/>
                <w:kern w:val="0"/>
                <w:szCs w:val="21"/>
                <w:highlight w:val="none"/>
              </w:rPr>
              <w:t>-</w:t>
            </w:r>
            <w:r>
              <w:rPr>
                <w:rFonts w:hint="eastAsia" w:ascii="宋体" w:hAnsi="宋体" w:cs="Arial"/>
                <w:color w:val="auto"/>
                <w:szCs w:val="21"/>
                <w:highlight w:val="none"/>
              </w:rPr>
              <w:t>供应商声明函，无需在本章节中重复提供</w:t>
            </w:r>
            <w:r>
              <w:rPr>
                <w:rFonts w:hint="eastAsia" w:ascii="宋体" w:cs="宋体"/>
                <w:b/>
                <w:bCs/>
                <w:color w:val="auto"/>
                <w:kern w:val="0"/>
                <w:szCs w:val="21"/>
                <w:highlight w:val="none"/>
                <w:lang w:val="zh-CN"/>
              </w:rPr>
              <w:t>）</w:t>
            </w:r>
          </w:p>
        </w:tc>
      </w:tr>
      <w:tr>
        <w:tblPrEx>
          <w:tblCellMar>
            <w:top w:w="0" w:type="dxa"/>
            <w:left w:w="108" w:type="dxa"/>
            <w:bottom w:w="0" w:type="dxa"/>
            <w:right w:w="108" w:type="dxa"/>
          </w:tblCellMar>
        </w:tblPrEx>
        <w:trPr>
          <w:trHeight w:val="600" w:hRule="atLeast"/>
        </w:trPr>
        <w:tc>
          <w:tcPr>
            <w:tcW w:w="95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color w:val="auto"/>
                <w:kern w:val="0"/>
                <w:sz w:val="22"/>
                <w:szCs w:val="22"/>
                <w:highlight w:val="none"/>
                <w:lang w:val="zh-CN"/>
              </w:rPr>
            </w:pPr>
            <w:r>
              <w:rPr>
                <w:rFonts w:hint="eastAsia" w:ascii="宋体" w:cs="宋体"/>
                <w:color w:val="auto"/>
                <w:kern w:val="0"/>
                <w:sz w:val="24"/>
                <w:szCs w:val="24"/>
                <w:highlight w:val="none"/>
                <w:lang w:val="zh-CN"/>
              </w:rPr>
              <w:t>一</w:t>
            </w:r>
          </w:p>
        </w:tc>
        <w:tc>
          <w:tcPr>
            <w:tcW w:w="2186" w:type="dxa"/>
            <w:tcBorders>
              <w:top w:val="single" w:color="000000" w:sz="2" w:space="0"/>
              <w:left w:val="nil"/>
              <w:bottom w:val="single" w:color="000000" w:sz="2" w:space="0"/>
              <w:right w:val="single" w:color="000000" w:sz="2" w:space="0"/>
            </w:tcBorders>
            <w:shd w:val="clear" w:color="000000" w:fill="FFFFFF"/>
            <w:vAlign w:val="center"/>
          </w:tcPr>
          <w:p>
            <w:pPr>
              <w:autoSpaceDE w:val="0"/>
              <w:autoSpaceDN w:val="0"/>
              <w:adjustRightInd w:val="0"/>
              <w:jc w:val="left"/>
              <w:rPr>
                <w:rFonts w:ascii="宋体" w:cs="宋体"/>
                <w:color w:val="auto"/>
                <w:kern w:val="0"/>
                <w:sz w:val="22"/>
                <w:szCs w:val="22"/>
                <w:highlight w:val="none"/>
                <w:lang w:val="zh-CN"/>
              </w:rPr>
            </w:pPr>
            <w:r>
              <w:rPr>
                <w:rFonts w:hint="eastAsia" w:ascii="宋体" w:cs="宋体"/>
                <w:color w:val="auto"/>
                <w:kern w:val="0"/>
                <w:sz w:val="24"/>
                <w:szCs w:val="24"/>
                <w:highlight w:val="none"/>
                <w:lang w:val="zh-CN"/>
              </w:rPr>
              <w:t>审查指标</w:t>
            </w:r>
          </w:p>
        </w:tc>
        <w:tc>
          <w:tcPr>
            <w:tcW w:w="2087" w:type="dxa"/>
            <w:tcBorders>
              <w:top w:val="single" w:color="000000" w:sz="2" w:space="0"/>
              <w:left w:val="nil"/>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b/>
                <w:bCs/>
                <w:color w:val="auto"/>
                <w:kern w:val="0"/>
                <w:sz w:val="24"/>
                <w:szCs w:val="24"/>
                <w:highlight w:val="none"/>
                <w:lang w:val="zh-CN"/>
              </w:rPr>
            </w:pPr>
          </w:p>
        </w:tc>
        <w:tc>
          <w:tcPr>
            <w:tcW w:w="2988" w:type="dxa"/>
            <w:tcBorders>
              <w:top w:val="single" w:color="000000" w:sz="2" w:space="0"/>
              <w:left w:val="nil"/>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b/>
                <w:bCs/>
                <w:color w:val="auto"/>
                <w:kern w:val="0"/>
                <w:sz w:val="24"/>
                <w:szCs w:val="24"/>
                <w:highlight w:val="none"/>
                <w:lang w:val="zh-CN"/>
              </w:rPr>
            </w:pPr>
          </w:p>
        </w:tc>
      </w:tr>
      <w:tr>
        <w:tblPrEx>
          <w:tblCellMar>
            <w:top w:w="0" w:type="dxa"/>
            <w:left w:w="108" w:type="dxa"/>
            <w:bottom w:w="0" w:type="dxa"/>
            <w:right w:w="108" w:type="dxa"/>
          </w:tblCellMar>
        </w:tblPrEx>
        <w:trPr>
          <w:trHeight w:val="600" w:hRule="atLeast"/>
        </w:trPr>
        <w:tc>
          <w:tcPr>
            <w:tcW w:w="95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color w:val="auto"/>
                <w:kern w:val="0"/>
                <w:sz w:val="24"/>
                <w:szCs w:val="24"/>
                <w:highlight w:val="none"/>
                <w:lang w:val="zh-CN"/>
              </w:rPr>
            </w:pPr>
            <w:r>
              <w:rPr>
                <w:rFonts w:ascii="宋体" w:cs="宋体"/>
                <w:color w:val="auto"/>
                <w:kern w:val="0"/>
                <w:sz w:val="24"/>
                <w:szCs w:val="24"/>
                <w:highlight w:val="none"/>
                <w:lang w:val="zh-CN"/>
              </w:rPr>
              <w:t>1</w:t>
            </w:r>
          </w:p>
        </w:tc>
        <w:tc>
          <w:tcPr>
            <w:tcW w:w="2186" w:type="dxa"/>
            <w:tcBorders>
              <w:top w:val="single" w:color="000000" w:sz="2" w:space="0"/>
              <w:left w:val="nil"/>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b/>
                <w:bCs/>
                <w:color w:val="auto"/>
                <w:kern w:val="0"/>
                <w:sz w:val="24"/>
                <w:szCs w:val="24"/>
                <w:highlight w:val="none"/>
                <w:lang w:val="zh-CN"/>
              </w:rPr>
            </w:pPr>
          </w:p>
        </w:tc>
        <w:tc>
          <w:tcPr>
            <w:tcW w:w="2087" w:type="dxa"/>
            <w:tcBorders>
              <w:top w:val="single" w:color="000000" w:sz="2" w:space="0"/>
              <w:left w:val="nil"/>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b/>
                <w:bCs/>
                <w:color w:val="auto"/>
                <w:kern w:val="0"/>
                <w:sz w:val="24"/>
                <w:szCs w:val="24"/>
                <w:highlight w:val="none"/>
                <w:lang w:val="zh-CN"/>
              </w:rPr>
            </w:pPr>
          </w:p>
        </w:tc>
        <w:tc>
          <w:tcPr>
            <w:tcW w:w="2988" w:type="dxa"/>
            <w:tcBorders>
              <w:top w:val="single" w:color="000000" w:sz="2" w:space="0"/>
              <w:left w:val="nil"/>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b/>
                <w:bCs/>
                <w:color w:val="auto"/>
                <w:kern w:val="0"/>
                <w:sz w:val="24"/>
                <w:szCs w:val="24"/>
                <w:highlight w:val="none"/>
                <w:lang w:val="zh-CN"/>
              </w:rPr>
            </w:pPr>
          </w:p>
        </w:tc>
      </w:tr>
      <w:tr>
        <w:tblPrEx>
          <w:tblCellMar>
            <w:top w:w="0" w:type="dxa"/>
            <w:left w:w="108" w:type="dxa"/>
            <w:bottom w:w="0" w:type="dxa"/>
            <w:right w:w="108" w:type="dxa"/>
          </w:tblCellMar>
        </w:tblPrEx>
        <w:trPr>
          <w:trHeight w:val="600" w:hRule="atLeast"/>
        </w:trPr>
        <w:tc>
          <w:tcPr>
            <w:tcW w:w="95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color w:val="auto"/>
                <w:kern w:val="0"/>
                <w:sz w:val="24"/>
                <w:szCs w:val="24"/>
                <w:highlight w:val="none"/>
                <w:lang w:val="zh-CN"/>
              </w:rPr>
            </w:pPr>
            <w:r>
              <w:rPr>
                <w:rFonts w:hint="eastAsia" w:ascii="宋体" w:cs="宋体"/>
                <w:color w:val="auto"/>
                <w:kern w:val="0"/>
                <w:sz w:val="24"/>
                <w:szCs w:val="24"/>
                <w:highlight w:val="none"/>
                <w:lang w:val="zh-CN"/>
              </w:rPr>
              <w:t>2</w:t>
            </w:r>
          </w:p>
        </w:tc>
        <w:tc>
          <w:tcPr>
            <w:tcW w:w="2186" w:type="dxa"/>
            <w:tcBorders>
              <w:top w:val="single" w:color="000000" w:sz="2" w:space="0"/>
              <w:left w:val="nil"/>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b/>
                <w:bCs/>
                <w:color w:val="auto"/>
                <w:kern w:val="0"/>
                <w:sz w:val="24"/>
                <w:szCs w:val="24"/>
                <w:highlight w:val="none"/>
                <w:lang w:val="zh-CN"/>
              </w:rPr>
            </w:pPr>
          </w:p>
        </w:tc>
        <w:tc>
          <w:tcPr>
            <w:tcW w:w="2087" w:type="dxa"/>
            <w:tcBorders>
              <w:top w:val="single" w:color="000000" w:sz="2" w:space="0"/>
              <w:left w:val="nil"/>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b/>
                <w:bCs/>
                <w:color w:val="auto"/>
                <w:kern w:val="0"/>
                <w:sz w:val="24"/>
                <w:szCs w:val="24"/>
                <w:highlight w:val="none"/>
                <w:lang w:val="zh-CN"/>
              </w:rPr>
            </w:pPr>
          </w:p>
        </w:tc>
        <w:tc>
          <w:tcPr>
            <w:tcW w:w="2988" w:type="dxa"/>
            <w:tcBorders>
              <w:top w:val="single" w:color="000000" w:sz="2" w:space="0"/>
              <w:left w:val="nil"/>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b/>
                <w:bCs/>
                <w:color w:val="auto"/>
                <w:kern w:val="0"/>
                <w:sz w:val="24"/>
                <w:szCs w:val="24"/>
                <w:highlight w:val="none"/>
                <w:lang w:val="zh-CN"/>
              </w:rPr>
            </w:pPr>
          </w:p>
        </w:tc>
      </w:tr>
      <w:tr>
        <w:tblPrEx>
          <w:tblCellMar>
            <w:top w:w="0" w:type="dxa"/>
            <w:left w:w="108" w:type="dxa"/>
            <w:bottom w:w="0" w:type="dxa"/>
            <w:right w:w="108" w:type="dxa"/>
          </w:tblCellMar>
        </w:tblPrEx>
        <w:trPr>
          <w:trHeight w:val="600" w:hRule="atLeast"/>
        </w:trPr>
        <w:tc>
          <w:tcPr>
            <w:tcW w:w="95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b/>
                <w:bCs/>
                <w:color w:val="auto"/>
                <w:kern w:val="0"/>
                <w:sz w:val="24"/>
                <w:szCs w:val="24"/>
                <w:highlight w:val="none"/>
                <w:lang w:val="zh-CN"/>
              </w:rPr>
            </w:pPr>
            <w:r>
              <w:rPr>
                <w:rFonts w:hint="eastAsia" w:ascii="宋体" w:cs="宋体"/>
                <w:color w:val="auto"/>
                <w:kern w:val="0"/>
                <w:sz w:val="24"/>
                <w:szCs w:val="24"/>
                <w:highlight w:val="none"/>
              </w:rPr>
              <w:t>3</w:t>
            </w:r>
          </w:p>
        </w:tc>
        <w:tc>
          <w:tcPr>
            <w:tcW w:w="2186" w:type="dxa"/>
            <w:tcBorders>
              <w:top w:val="single" w:color="000000" w:sz="2" w:space="0"/>
              <w:left w:val="nil"/>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b/>
                <w:bCs/>
                <w:color w:val="auto"/>
                <w:kern w:val="0"/>
                <w:sz w:val="24"/>
                <w:szCs w:val="24"/>
                <w:highlight w:val="none"/>
                <w:lang w:val="zh-CN"/>
              </w:rPr>
            </w:pPr>
            <w:r>
              <w:rPr>
                <w:rFonts w:hint="eastAsia" w:ascii="宋体" w:cs="宋体"/>
                <w:color w:val="auto"/>
                <w:kern w:val="0"/>
                <w:sz w:val="24"/>
                <w:szCs w:val="24"/>
                <w:highlight w:val="none"/>
                <w:lang w:val="zh-CN"/>
              </w:rPr>
              <w:t>　</w:t>
            </w:r>
          </w:p>
        </w:tc>
        <w:tc>
          <w:tcPr>
            <w:tcW w:w="2087" w:type="dxa"/>
            <w:tcBorders>
              <w:top w:val="single" w:color="000000" w:sz="2" w:space="0"/>
              <w:left w:val="nil"/>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b/>
                <w:bCs/>
                <w:color w:val="auto"/>
                <w:kern w:val="0"/>
                <w:sz w:val="24"/>
                <w:szCs w:val="24"/>
                <w:highlight w:val="none"/>
                <w:lang w:val="zh-CN"/>
              </w:rPr>
            </w:pPr>
            <w:r>
              <w:rPr>
                <w:rFonts w:hint="eastAsia" w:ascii="宋体" w:cs="宋体"/>
                <w:color w:val="auto"/>
                <w:kern w:val="0"/>
                <w:sz w:val="24"/>
                <w:szCs w:val="24"/>
                <w:highlight w:val="none"/>
                <w:lang w:val="zh-CN"/>
              </w:rPr>
              <w:t>　</w:t>
            </w:r>
          </w:p>
        </w:tc>
        <w:tc>
          <w:tcPr>
            <w:tcW w:w="2988" w:type="dxa"/>
            <w:tcBorders>
              <w:top w:val="single" w:color="000000" w:sz="2" w:space="0"/>
              <w:left w:val="nil"/>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b/>
                <w:bCs/>
                <w:color w:val="auto"/>
                <w:kern w:val="0"/>
                <w:sz w:val="24"/>
                <w:szCs w:val="24"/>
                <w:highlight w:val="none"/>
                <w:lang w:val="zh-CN"/>
              </w:rPr>
            </w:pPr>
            <w:r>
              <w:rPr>
                <w:rFonts w:hint="eastAsia" w:ascii="宋体" w:cs="宋体"/>
                <w:color w:val="auto"/>
                <w:kern w:val="0"/>
                <w:sz w:val="24"/>
                <w:szCs w:val="24"/>
                <w:highlight w:val="none"/>
                <w:lang w:val="zh-CN"/>
              </w:rPr>
              <w:t>　</w:t>
            </w:r>
          </w:p>
        </w:tc>
      </w:tr>
      <w:tr>
        <w:tblPrEx>
          <w:tblCellMar>
            <w:top w:w="0" w:type="dxa"/>
            <w:left w:w="108" w:type="dxa"/>
            <w:bottom w:w="0" w:type="dxa"/>
            <w:right w:w="108" w:type="dxa"/>
          </w:tblCellMar>
        </w:tblPrEx>
        <w:trPr>
          <w:trHeight w:val="600" w:hRule="atLeast"/>
        </w:trPr>
        <w:tc>
          <w:tcPr>
            <w:tcW w:w="956" w:type="dxa"/>
            <w:tcBorders>
              <w:top w:val="nil"/>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color w:val="auto"/>
                <w:kern w:val="0"/>
                <w:sz w:val="22"/>
                <w:szCs w:val="22"/>
                <w:highlight w:val="none"/>
                <w:lang w:val="zh-CN"/>
              </w:rPr>
            </w:pPr>
            <w:r>
              <w:rPr>
                <w:rFonts w:hint="eastAsia" w:ascii="宋体" w:cs="宋体"/>
                <w:color w:val="auto"/>
                <w:kern w:val="0"/>
                <w:sz w:val="24"/>
                <w:szCs w:val="24"/>
                <w:highlight w:val="none"/>
              </w:rPr>
              <w:t>4</w:t>
            </w:r>
          </w:p>
        </w:tc>
        <w:tc>
          <w:tcPr>
            <w:tcW w:w="2186" w:type="dxa"/>
            <w:tcBorders>
              <w:top w:val="nil"/>
              <w:left w:val="nil"/>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color w:val="auto"/>
                <w:kern w:val="0"/>
                <w:sz w:val="22"/>
                <w:szCs w:val="22"/>
                <w:highlight w:val="none"/>
                <w:lang w:val="zh-CN"/>
              </w:rPr>
            </w:pPr>
            <w:r>
              <w:rPr>
                <w:rFonts w:hint="eastAsia" w:ascii="宋体" w:cs="宋体"/>
                <w:color w:val="auto"/>
                <w:kern w:val="0"/>
                <w:sz w:val="24"/>
                <w:szCs w:val="24"/>
                <w:highlight w:val="none"/>
                <w:lang w:val="zh-CN"/>
              </w:rPr>
              <w:t>　</w:t>
            </w:r>
          </w:p>
        </w:tc>
        <w:tc>
          <w:tcPr>
            <w:tcW w:w="2087" w:type="dxa"/>
            <w:tcBorders>
              <w:top w:val="nil"/>
              <w:left w:val="nil"/>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color w:val="auto"/>
                <w:kern w:val="0"/>
                <w:sz w:val="22"/>
                <w:szCs w:val="22"/>
                <w:highlight w:val="none"/>
                <w:lang w:val="zh-CN"/>
              </w:rPr>
            </w:pPr>
            <w:r>
              <w:rPr>
                <w:rFonts w:hint="eastAsia" w:ascii="宋体" w:cs="宋体"/>
                <w:color w:val="auto"/>
                <w:kern w:val="0"/>
                <w:sz w:val="24"/>
                <w:szCs w:val="24"/>
                <w:highlight w:val="none"/>
                <w:lang w:val="zh-CN"/>
              </w:rPr>
              <w:t>　</w:t>
            </w:r>
          </w:p>
        </w:tc>
        <w:tc>
          <w:tcPr>
            <w:tcW w:w="2988" w:type="dxa"/>
            <w:tcBorders>
              <w:top w:val="nil"/>
              <w:left w:val="nil"/>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color w:val="auto"/>
                <w:kern w:val="0"/>
                <w:sz w:val="22"/>
                <w:szCs w:val="22"/>
                <w:highlight w:val="none"/>
                <w:lang w:val="zh-CN"/>
              </w:rPr>
            </w:pPr>
            <w:r>
              <w:rPr>
                <w:rFonts w:hint="eastAsia" w:ascii="宋体" w:cs="宋体"/>
                <w:color w:val="auto"/>
                <w:kern w:val="0"/>
                <w:sz w:val="24"/>
                <w:szCs w:val="24"/>
                <w:highlight w:val="none"/>
                <w:lang w:val="zh-CN"/>
              </w:rPr>
              <w:t>　</w:t>
            </w:r>
          </w:p>
        </w:tc>
      </w:tr>
      <w:tr>
        <w:tblPrEx>
          <w:tblCellMar>
            <w:top w:w="0" w:type="dxa"/>
            <w:left w:w="108" w:type="dxa"/>
            <w:bottom w:w="0" w:type="dxa"/>
            <w:right w:w="108" w:type="dxa"/>
          </w:tblCellMar>
        </w:tblPrEx>
        <w:trPr>
          <w:trHeight w:val="600" w:hRule="atLeast"/>
        </w:trPr>
        <w:tc>
          <w:tcPr>
            <w:tcW w:w="956" w:type="dxa"/>
            <w:tcBorders>
              <w:top w:val="nil"/>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color w:val="auto"/>
                <w:kern w:val="0"/>
                <w:sz w:val="22"/>
                <w:szCs w:val="22"/>
                <w:highlight w:val="none"/>
                <w:lang w:val="zh-CN"/>
              </w:rPr>
            </w:pPr>
            <w:r>
              <w:rPr>
                <w:rFonts w:hint="eastAsia" w:ascii="宋体" w:cs="宋体"/>
                <w:color w:val="auto"/>
                <w:kern w:val="0"/>
                <w:sz w:val="24"/>
                <w:szCs w:val="24"/>
                <w:highlight w:val="none"/>
              </w:rPr>
              <w:t>5</w:t>
            </w:r>
          </w:p>
        </w:tc>
        <w:tc>
          <w:tcPr>
            <w:tcW w:w="2186" w:type="dxa"/>
            <w:tcBorders>
              <w:top w:val="nil"/>
              <w:left w:val="nil"/>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color w:val="auto"/>
                <w:kern w:val="0"/>
                <w:sz w:val="22"/>
                <w:szCs w:val="22"/>
                <w:highlight w:val="none"/>
                <w:lang w:val="zh-CN"/>
              </w:rPr>
            </w:pPr>
            <w:r>
              <w:rPr>
                <w:rFonts w:hint="eastAsia" w:ascii="宋体" w:cs="宋体"/>
                <w:color w:val="auto"/>
                <w:kern w:val="0"/>
                <w:sz w:val="24"/>
                <w:szCs w:val="24"/>
                <w:highlight w:val="none"/>
                <w:lang w:val="zh-CN"/>
              </w:rPr>
              <w:t>　</w:t>
            </w:r>
          </w:p>
        </w:tc>
        <w:tc>
          <w:tcPr>
            <w:tcW w:w="2087" w:type="dxa"/>
            <w:tcBorders>
              <w:top w:val="nil"/>
              <w:left w:val="nil"/>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color w:val="auto"/>
                <w:kern w:val="0"/>
                <w:sz w:val="22"/>
                <w:szCs w:val="22"/>
                <w:highlight w:val="none"/>
                <w:lang w:val="zh-CN"/>
              </w:rPr>
            </w:pPr>
            <w:r>
              <w:rPr>
                <w:rFonts w:hint="eastAsia" w:ascii="宋体" w:cs="宋体"/>
                <w:color w:val="auto"/>
                <w:kern w:val="0"/>
                <w:sz w:val="24"/>
                <w:szCs w:val="24"/>
                <w:highlight w:val="none"/>
                <w:lang w:val="zh-CN"/>
              </w:rPr>
              <w:t>　</w:t>
            </w:r>
          </w:p>
        </w:tc>
        <w:tc>
          <w:tcPr>
            <w:tcW w:w="2988" w:type="dxa"/>
            <w:tcBorders>
              <w:top w:val="nil"/>
              <w:left w:val="nil"/>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color w:val="auto"/>
                <w:kern w:val="0"/>
                <w:sz w:val="22"/>
                <w:szCs w:val="22"/>
                <w:highlight w:val="none"/>
                <w:lang w:val="zh-CN"/>
              </w:rPr>
            </w:pPr>
            <w:r>
              <w:rPr>
                <w:rFonts w:hint="eastAsia" w:ascii="宋体" w:cs="宋体"/>
                <w:color w:val="auto"/>
                <w:kern w:val="0"/>
                <w:sz w:val="24"/>
                <w:szCs w:val="24"/>
                <w:highlight w:val="none"/>
                <w:lang w:val="zh-CN"/>
              </w:rPr>
              <w:t>　</w:t>
            </w:r>
          </w:p>
        </w:tc>
      </w:tr>
      <w:tr>
        <w:tblPrEx>
          <w:tblCellMar>
            <w:top w:w="0" w:type="dxa"/>
            <w:left w:w="108" w:type="dxa"/>
            <w:bottom w:w="0" w:type="dxa"/>
            <w:right w:w="108" w:type="dxa"/>
          </w:tblCellMar>
        </w:tblPrEx>
        <w:trPr>
          <w:trHeight w:val="600" w:hRule="atLeast"/>
        </w:trPr>
        <w:tc>
          <w:tcPr>
            <w:tcW w:w="956" w:type="dxa"/>
            <w:tcBorders>
              <w:top w:val="nil"/>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color w:val="auto"/>
                <w:kern w:val="0"/>
                <w:sz w:val="22"/>
                <w:szCs w:val="22"/>
                <w:highlight w:val="none"/>
                <w:lang w:val="zh-CN"/>
              </w:rPr>
            </w:pPr>
            <w:r>
              <w:rPr>
                <w:rFonts w:hint="eastAsia" w:ascii="宋体" w:cs="宋体"/>
                <w:color w:val="auto"/>
                <w:kern w:val="0"/>
                <w:sz w:val="24"/>
                <w:szCs w:val="24"/>
                <w:highlight w:val="none"/>
                <w:lang w:val="zh-CN"/>
              </w:rPr>
              <w:t>……</w:t>
            </w:r>
          </w:p>
        </w:tc>
        <w:tc>
          <w:tcPr>
            <w:tcW w:w="2186" w:type="dxa"/>
            <w:tcBorders>
              <w:top w:val="nil"/>
              <w:left w:val="nil"/>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color w:val="auto"/>
                <w:kern w:val="0"/>
                <w:sz w:val="22"/>
                <w:szCs w:val="22"/>
                <w:highlight w:val="none"/>
                <w:lang w:val="zh-CN"/>
              </w:rPr>
            </w:pPr>
            <w:r>
              <w:rPr>
                <w:rFonts w:hint="eastAsia" w:ascii="宋体" w:cs="宋体"/>
                <w:color w:val="auto"/>
                <w:kern w:val="0"/>
                <w:sz w:val="24"/>
                <w:szCs w:val="24"/>
                <w:highlight w:val="none"/>
                <w:lang w:val="zh-CN"/>
              </w:rPr>
              <w:t>　</w:t>
            </w:r>
          </w:p>
        </w:tc>
        <w:tc>
          <w:tcPr>
            <w:tcW w:w="2087" w:type="dxa"/>
            <w:tcBorders>
              <w:top w:val="nil"/>
              <w:left w:val="nil"/>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color w:val="auto"/>
                <w:kern w:val="0"/>
                <w:sz w:val="22"/>
                <w:szCs w:val="22"/>
                <w:highlight w:val="none"/>
                <w:lang w:val="zh-CN"/>
              </w:rPr>
            </w:pPr>
            <w:r>
              <w:rPr>
                <w:rFonts w:hint="eastAsia" w:ascii="宋体" w:cs="宋体"/>
                <w:color w:val="auto"/>
                <w:kern w:val="0"/>
                <w:sz w:val="24"/>
                <w:szCs w:val="24"/>
                <w:highlight w:val="none"/>
                <w:lang w:val="zh-CN"/>
              </w:rPr>
              <w:t>　</w:t>
            </w:r>
          </w:p>
        </w:tc>
        <w:tc>
          <w:tcPr>
            <w:tcW w:w="2988" w:type="dxa"/>
            <w:tcBorders>
              <w:top w:val="nil"/>
              <w:left w:val="nil"/>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color w:val="auto"/>
                <w:kern w:val="0"/>
                <w:sz w:val="22"/>
                <w:szCs w:val="22"/>
                <w:highlight w:val="none"/>
                <w:lang w:val="zh-CN"/>
              </w:rPr>
            </w:pPr>
            <w:r>
              <w:rPr>
                <w:rFonts w:hint="eastAsia" w:ascii="宋体" w:cs="宋体"/>
                <w:color w:val="auto"/>
                <w:kern w:val="0"/>
                <w:sz w:val="24"/>
                <w:szCs w:val="24"/>
                <w:highlight w:val="none"/>
                <w:lang w:val="zh-CN"/>
              </w:rPr>
              <w:t>　</w:t>
            </w:r>
          </w:p>
        </w:tc>
      </w:tr>
    </w:tbl>
    <w:p>
      <w:pPr>
        <w:pStyle w:val="20"/>
        <w:spacing w:line="360" w:lineRule="auto"/>
        <w:ind w:right="-4" w:rightChars="-2"/>
        <w:rPr>
          <w:rFonts w:ascii="宋体" w:hAnsi="宋体" w:eastAsia="宋体"/>
          <w:b/>
          <w:color w:val="auto"/>
          <w:sz w:val="24"/>
          <w:highlight w:val="none"/>
        </w:rPr>
      </w:pPr>
      <w:r>
        <w:rPr>
          <w:rFonts w:hint="eastAsia" w:ascii="宋体" w:hAnsi="宋体" w:eastAsia="宋体"/>
          <w:b/>
          <w:color w:val="auto"/>
          <w:sz w:val="24"/>
          <w:highlight w:val="none"/>
        </w:rPr>
        <w:t xml:space="preserve">                                     </w:t>
      </w:r>
    </w:p>
    <w:p>
      <w:pPr>
        <w:pStyle w:val="20"/>
        <w:spacing w:line="360" w:lineRule="auto"/>
        <w:ind w:right="-4" w:rightChars="-2"/>
        <w:rPr>
          <w:rFonts w:ascii="宋体" w:hAnsi="宋体" w:eastAsia="宋体"/>
          <w:b/>
          <w:color w:val="auto"/>
          <w:sz w:val="24"/>
          <w:highlight w:val="none"/>
        </w:rPr>
      </w:pPr>
      <w:r>
        <w:rPr>
          <w:rFonts w:hint="eastAsia" w:ascii="宋体" w:hAnsi="宋体" w:eastAsia="宋体"/>
          <w:b/>
          <w:color w:val="auto"/>
          <w:sz w:val="24"/>
          <w:highlight w:val="none"/>
        </w:rPr>
        <w:t xml:space="preserve">                                                     供应商公章：</w:t>
      </w:r>
    </w:p>
    <w:p>
      <w:pPr>
        <w:spacing w:line="360" w:lineRule="auto"/>
        <w:ind w:right="-4" w:rightChars="-2"/>
        <w:jc w:val="center"/>
        <w:rPr>
          <w:rFonts w:hAnsi="宋体"/>
          <w:b/>
          <w:bCs/>
          <w:color w:val="auto"/>
          <w:sz w:val="28"/>
          <w:szCs w:val="32"/>
          <w:highlight w:val="none"/>
        </w:rPr>
      </w:pPr>
      <w:r>
        <w:rPr>
          <w:color w:val="auto"/>
          <w:sz w:val="24"/>
          <w:szCs w:val="24"/>
          <w:highlight w:val="none"/>
        </w:rPr>
        <w:br w:type="page"/>
      </w:r>
      <w:bookmarkEnd w:id="53"/>
      <w:bookmarkEnd w:id="54"/>
      <w:r>
        <w:rPr>
          <w:rFonts w:hint="eastAsia" w:hAnsi="宋体"/>
          <w:b/>
          <w:bCs/>
          <w:color w:val="auto"/>
          <w:sz w:val="28"/>
          <w:szCs w:val="32"/>
          <w:highlight w:val="none"/>
        </w:rPr>
        <w:t>（九）授权委托书</w:t>
      </w:r>
    </w:p>
    <w:p>
      <w:pPr>
        <w:spacing w:line="360" w:lineRule="auto"/>
        <w:ind w:right="-4" w:rightChars="-2" w:firstLine="480" w:firstLineChars="200"/>
        <w:rPr>
          <w:rFonts w:hAnsi="宋体"/>
          <w:bCs/>
          <w:color w:val="auto"/>
          <w:sz w:val="24"/>
          <w:szCs w:val="24"/>
          <w:highlight w:val="none"/>
        </w:rPr>
      </w:pPr>
      <w:r>
        <w:rPr>
          <w:rFonts w:hint="eastAsia" w:hAnsi="宋体"/>
          <w:bCs/>
          <w:color w:val="auto"/>
          <w:sz w:val="24"/>
          <w:szCs w:val="24"/>
          <w:highlight w:val="none"/>
        </w:rPr>
        <w:t>本授权书声明：</w:t>
      </w:r>
      <w:r>
        <w:rPr>
          <w:rFonts w:hint="eastAsia" w:hAnsi="宋体"/>
          <w:bCs/>
          <w:color w:val="auto"/>
          <w:sz w:val="24"/>
          <w:szCs w:val="24"/>
          <w:highlight w:val="none"/>
          <w:u w:val="single"/>
        </w:rPr>
        <w:t xml:space="preserve">             </w:t>
      </w:r>
      <w:r>
        <w:rPr>
          <w:rFonts w:hint="eastAsia" w:hAnsi="宋体"/>
          <w:bCs/>
          <w:color w:val="auto"/>
          <w:sz w:val="24"/>
          <w:szCs w:val="24"/>
          <w:highlight w:val="none"/>
        </w:rPr>
        <w:t>公司（工厂）授权本公司（工厂）</w:t>
      </w:r>
      <w:r>
        <w:rPr>
          <w:rFonts w:hint="eastAsia" w:hAnsi="宋体"/>
          <w:bCs/>
          <w:color w:val="auto"/>
          <w:sz w:val="24"/>
          <w:szCs w:val="24"/>
          <w:highlight w:val="none"/>
          <w:u w:val="single"/>
        </w:rPr>
        <w:t xml:space="preserve">          </w:t>
      </w:r>
      <w:r>
        <w:rPr>
          <w:rFonts w:hint="eastAsia" w:hAnsi="宋体"/>
          <w:bCs/>
          <w:color w:val="auto"/>
          <w:sz w:val="24"/>
          <w:szCs w:val="24"/>
          <w:highlight w:val="none"/>
        </w:rPr>
        <w:t>（供应商授权代表姓名、职务）代表本公司（工厂）参加本项目采购活动，全权代表本公司处理采购活动的一切事宜，包括但不限于：开标、评审、谈判、签约等。供应商授权代表在采购过程中所签署的一切文件和处理与之有关的一切事务，本公司均予以认可并对此承担责任。供应商授权代表无转委托权。</w:t>
      </w:r>
    </w:p>
    <w:p>
      <w:pPr>
        <w:spacing w:line="360" w:lineRule="auto"/>
        <w:ind w:right="-4" w:rightChars="-2" w:firstLine="480" w:firstLineChars="200"/>
        <w:rPr>
          <w:rFonts w:hAnsi="宋体"/>
          <w:bCs/>
          <w:color w:val="auto"/>
          <w:sz w:val="24"/>
          <w:szCs w:val="24"/>
          <w:highlight w:val="none"/>
        </w:rPr>
      </w:pPr>
      <w:r>
        <w:rPr>
          <w:rFonts w:hint="eastAsia" w:hAnsi="宋体"/>
          <w:bCs/>
          <w:color w:val="auto"/>
          <w:sz w:val="24"/>
          <w:szCs w:val="24"/>
          <w:highlight w:val="none"/>
        </w:rPr>
        <w:t>特此授权。</w:t>
      </w:r>
    </w:p>
    <w:p>
      <w:pPr>
        <w:spacing w:line="360" w:lineRule="auto"/>
        <w:ind w:right="-4" w:rightChars="-2" w:firstLine="480" w:firstLineChars="200"/>
        <w:rPr>
          <w:rFonts w:hAnsi="宋体"/>
          <w:bCs/>
          <w:color w:val="auto"/>
          <w:sz w:val="24"/>
          <w:szCs w:val="24"/>
          <w:highlight w:val="none"/>
        </w:rPr>
      </w:pPr>
      <w:r>
        <w:rPr>
          <w:rFonts w:hint="eastAsia" w:hAnsi="宋体"/>
          <w:bCs/>
          <w:color w:val="auto"/>
          <w:sz w:val="24"/>
          <w:szCs w:val="24"/>
          <w:highlight w:val="none"/>
        </w:rPr>
        <w:t>本授权书自出具之日起生效。</w:t>
      </w:r>
    </w:p>
    <w:p>
      <w:pPr>
        <w:spacing w:line="360" w:lineRule="auto"/>
        <w:ind w:right="-4" w:rightChars="-2" w:firstLine="480" w:firstLineChars="200"/>
        <w:rPr>
          <w:rFonts w:hAnsi="宋体"/>
          <w:bCs/>
          <w:color w:val="auto"/>
          <w:sz w:val="24"/>
          <w:szCs w:val="24"/>
          <w:highlight w:val="none"/>
        </w:rPr>
      </w:pPr>
      <w:r>
        <w:rPr>
          <w:rFonts w:hint="eastAsia" w:hAnsi="宋体"/>
          <w:bCs/>
          <w:color w:val="auto"/>
          <w:sz w:val="24"/>
          <w:szCs w:val="24"/>
          <w:highlight w:val="none"/>
        </w:rPr>
        <w:t>授权代表身份证明扫描件或影印件：</w:t>
      </w:r>
    </w:p>
    <w:p>
      <w:pPr>
        <w:spacing w:line="360" w:lineRule="auto"/>
        <w:ind w:right="-4" w:rightChars="-2" w:firstLine="480" w:firstLineChars="200"/>
        <w:rPr>
          <w:rFonts w:hAnsi="宋体"/>
          <w:bCs/>
          <w:color w:val="auto"/>
          <w:sz w:val="24"/>
          <w:szCs w:val="24"/>
          <w:highlight w:val="none"/>
        </w:rPr>
      </w:pPr>
    </w:p>
    <w:p>
      <w:pPr>
        <w:spacing w:line="360" w:lineRule="auto"/>
        <w:ind w:right="-4" w:rightChars="-2"/>
        <w:rPr>
          <w:rFonts w:hAnsi="宋体"/>
          <w:bCs/>
          <w:color w:val="auto"/>
          <w:sz w:val="24"/>
          <w:szCs w:val="24"/>
          <w:highlight w:val="none"/>
        </w:rPr>
      </w:pPr>
    </w:p>
    <w:p>
      <w:pPr>
        <w:spacing w:line="360" w:lineRule="auto"/>
        <w:ind w:right="-4" w:rightChars="-2" w:firstLine="480" w:firstLineChars="200"/>
        <w:rPr>
          <w:rFonts w:hAnsi="宋体"/>
          <w:bCs/>
          <w:color w:val="auto"/>
          <w:sz w:val="24"/>
          <w:szCs w:val="24"/>
          <w:highlight w:val="none"/>
        </w:rPr>
      </w:pPr>
    </w:p>
    <w:p>
      <w:pPr>
        <w:spacing w:line="360" w:lineRule="auto"/>
        <w:ind w:right="-4" w:rightChars="-2" w:firstLine="480" w:firstLineChars="200"/>
        <w:rPr>
          <w:rFonts w:hAnsi="宋体"/>
          <w:bCs/>
          <w:color w:val="auto"/>
          <w:sz w:val="24"/>
          <w:szCs w:val="24"/>
          <w:highlight w:val="none"/>
        </w:rPr>
      </w:pPr>
    </w:p>
    <w:p>
      <w:pPr>
        <w:spacing w:line="360" w:lineRule="auto"/>
        <w:ind w:right="-4" w:rightChars="-2" w:firstLine="480" w:firstLineChars="200"/>
        <w:rPr>
          <w:rFonts w:hAnsi="宋体"/>
          <w:bCs/>
          <w:color w:val="auto"/>
          <w:sz w:val="24"/>
          <w:szCs w:val="24"/>
          <w:highlight w:val="none"/>
        </w:rPr>
      </w:pPr>
      <w:r>
        <w:rPr>
          <w:rFonts w:hint="eastAsia" w:hAnsi="宋体"/>
          <w:bCs/>
          <w:color w:val="auto"/>
          <w:sz w:val="24"/>
          <w:szCs w:val="24"/>
          <w:highlight w:val="none"/>
        </w:rPr>
        <w:t>授权代表联系方式：</w:t>
      </w:r>
      <w:r>
        <w:rPr>
          <w:rFonts w:hint="eastAsia" w:hAnsi="宋体"/>
          <w:bCs/>
          <w:color w:val="auto"/>
          <w:sz w:val="24"/>
          <w:szCs w:val="24"/>
          <w:highlight w:val="none"/>
          <w:u w:val="single"/>
        </w:rPr>
        <w:t xml:space="preserve">              </w:t>
      </w:r>
      <w:r>
        <w:rPr>
          <w:rFonts w:hint="eastAsia" w:hAnsi="宋体"/>
          <w:bCs/>
          <w:color w:val="auto"/>
          <w:sz w:val="24"/>
          <w:szCs w:val="24"/>
          <w:highlight w:val="none"/>
        </w:rPr>
        <w:t>（请填写手机号码）</w:t>
      </w:r>
    </w:p>
    <w:p>
      <w:pPr>
        <w:spacing w:line="360" w:lineRule="auto"/>
        <w:ind w:right="-4" w:rightChars="-2" w:firstLine="480" w:firstLineChars="200"/>
        <w:rPr>
          <w:rFonts w:hAnsi="宋体"/>
          <w:bCs/>
          <w:color w:val="auto"/>
          <w:sz w:val="24"/>
          <w:szCs w:val="24"/>
          <w:highlight w:val="none"/>
        </w:rPr>
      </w:pPr>
      <w:r>
        <w:rPr>
          <w:rFonts w:hint="eastAsia" w:hAnsi="宋体"/>
          <w:bCs/>
          <w:color w:val="auto"/>
          <w:sz w:val="24"/>
          <w:szCs w:val="24"/>
          <w:highlight w:val="none"/>
        </w:rPr>
        <w:t xml:space="preserve">特此声明。 </w:t>
      </w:r>
    </w:p>
    <w:p>
      <w:pPr>
        <w:spacing w:line="360" w:lineRule="auto"/>
        <w:ind w:right="-4" w:rightChars="-2" w:firstLine="480" w:firstLineChars="200"/>
        <w:rPr>
          <w:rFonts w:hAnsi="宋体"/>
          <w:bCs/>
          <w:color w:val="auto"/>
          <w:sz w:val="24"/>
          <w:szCs w:val="24"/>
          <w:highlight w:val="none"/>
        </w:rPr>
      </w:pPr>
    </w:p>
    <w:p>
      <w:pPr>
        <w:spacing w:line="360" w:lineRule="auto"/>
        <w:ind w:right="-4" w:rightChars="-2" w:firstLine="5662" w:firstLineChars="2350"/>
        <w:rPr>
          <w:rFonts w:hAnsi="宋体"/>
          <w:b/>
          <w:color w:val="auto"/>
          <w:sz w:val="24"/>
          <w:szCs w:val="24"/>
          <w:highlight w:val="none"/>
        </w:rPr>
      </w:pPr>
      <w:r>
        <w:rPr>
          <w:rFonts w:hint="eastAsia" w:hAnsi="宋体"/>
          <w:b/>
          <w:color w:val="auto"/>
          <w:sz w:val="24"/>
          <w:szCs w:val="24"/>
          <w:highlight w:val="none"/>
        </w:rPr>
        <w:t>供应商公章：</w:t>
      </w:r>
    </w:p>
    <w:p>
      <w:pPr>
        <w:spacing w:line="360" w:lineRule="auto"/>
        <w:ind w:right="-4" w:rightChars="-2" w:firstLine="5520" w:firstLineChars="2300"/>
        <w:rPr>
          <w:rFonts w:hAnsi="宋体"/>
          <w:bCs/>
          <w:color w:val="auto"/>
          <w:sz w:val="24"/>
          <w:szCs w:val="24"/>
          <w:highlight w:val="none"/>
        </w:rPr>
      </w:pPr>
      <w:r>
        <w:rPr>
          <w:rFonts w:hint="eastAsia" w:hAnsi="宋体"/>
          <w:bCs/>
          <w:color w:val="auto"/>
          <w:sz w:val="24"/>
          <w:szCs w:val="24"/>
          <w:highlight w:val="none"/>
        </w:rPr>
        <w:t>日 期：</w:t>
      </w:r>
      <w:r>
        <w:rPr>
          <w:rFonts w:hint="eastAsia" w:hAnsi="宋体"/>
          <w:bCs/>
          <w:color w:val="auto"/>
          <w:sz w:val="24"/>
          <w:szCs w:val="24"/>
          <w:highlight w:val="none"/>
          <w:u w:val="single"/>
        </w:rPr>
        <w:t xml:space="preserve">    </w:t>
      </w:r>
      <w:r>
        <w:rPr>
          <w:rFonts w:hint="eastAsia" w:hAnsi="宋体"/>
          <w:bCs/>
          <w:color w:val="auto"/>
          <w:sz w:val="24"/>
          <w:szCs w:val="24"/>
          <w:highlight w:val="none"/>
        </w:rPr>
        <w:t>年</w:t>
      </w:r>
      <w:r>
        <w:rPr>
          <w:rFonts w:hint="eastAsia" w:hAnsi="宋体"/>
          <w:bCs/>
          <w:color w:val="auto"/>
          <w:sz w:val="24"/>
          <w:szCs w:val="24"/>
          <w:highlight w:val="none"/>
          <w:u w:val="single"/>
        </w:rPr>
        <w:t xml:space="preserve">    </w:t>
      </w:r>
      <w:r>
        <w:rPr>
          <w:rFonts w:hint="eastAsia" w:hAnsi="宋体"/>
          <w:bCs/>
          <w:color w:val="auto"/>
          <w:sz w:val="24"/>
          <w:szCs w:val="24"/>
          <w:highlight w:val="none"/>
        </w:rPr>
        <w:t>月</w:t>
      </w:r>
      <w:r>
        <w:rPr>
          <w:rFonts w:hint="eastAsia" w:hAnsi="宋体"/>
          <w:bCs/>
          <w:color w:val="auto"/>
          <w:sz w:val="24"/>
          <w:szCs w:val="24"/>
          <w:highlight w:val="none"/>
          <w:u w:val="single"/>
        </w:rPr>
        <w:t xml:space="preserve">    </w:t>
      </w:r>
      <w:r>
        <w:rPr>
          <w:rFonts w:hint="eastAsia" w:hAnsi="宋体"/>
          <w:bCs/>
          <w:color w:val="auto"/>
          <w:sz w:val="24"/>
          <w:szCs w:val="24"/>
          <w:highlight w:val="none"/>
        </w:rPr>
        <w:t>日</w:t>
      </w:r>
    </w:p>
    <w:p>
      <w:pPr>
        <w:spacing w:line="360" w:lineRule="auto"/>
        <w:ind w:right="-4" w:rightChars="-2" w:firstLine="482" w:firstLineChars="200"/>
        <w:rPr>
          <w:rFonts w:hAnsi="宋体"/>
          <w:b/>
          <w:bCs/>
          <w:color w:val="auto"/>
          <w:sz w:val="24"/>
          <w:szCs w:val="24"/>
          <w:highlight w:val="none"/>
        </w:rPr>
      </w:pPr>
      <w:r>
        <w:rPr>
          <w:rFonts w:hint="eastAsia" w:hAnsi="宋体"/>
          <w:b/>
          <w:bCs/>
          <w:color w:val="auto"/>
          <w:sz w:val="24"/>
          <w:szCs w:val="24"/>
          <w:highlight w:val="none"/>
        </w:rPr>
        <w:t>备注：</w:t>
      </w:r>
    </w:p>
    <w:p>
      <w:pPr>
        <w:spacing w:line="360" w:lineRule="auto"/>
        <w:ind w:right="-4" w:rightChars="-2" w:firstLine="480" w:firstLineChars="200"/>
        <w:rPr>
          <w:rFonts w:hAnsi="宋体"/>
          <w:bCs/>
          <w:color w:val="auto"/>
          <w:sz w:val="24"/>
          <w:szCs w:val="24"/>
          <w:highlight w:val="none"/>
        </w:rPr>
      </w:pPr>
      <w:r>
        <w:rPr>
          <w:rFonts w:hint="eastAsia" w:hAnsi="宋体"/>
          <w:bCs/>
          <w:color w:val="auto"/>
          <w:sz w:val="24"/>
          <w:szCs w:val="24"/>
          <w:highlight w:val="none"/>
        </w:rPr>
        <w:t>1、本项目只允许有唯一的供应商授权代表，提供身份证明扫描件或影印件；</w:t>
      </w:r>
    </w:p>
    <w:p>
      <w:pPr>
        <w:spacing w:line="360" w:lineRule="auto"/>
        <w:ind w:right="-4" w:rightChars="-2" w:firstLine="480" w:firstLineChars="200"/>
        <w:rPr>
          <w:rFonts w:hAnsi="宋体"/>
          <w:bCs/>
          <w:color w:val="auto"/>
          <w:sz w:val="24"/>
          <w:szCs w:val="24"/>
          <w:highlight w:val="none"/>
        </w:rPr>
      </w:pPr>
      <w:r>
        <w:rPr>
          <w:rFonts w:hint="eastAsia" w:hAnsi="宋体"/>
          <w:bCs/>
          <w:color w:val="auto"/>
          <w:sz w:val="24"/>
          <w:szCs w:val="24"/>
          <w:highlight w:val="none"/>
        </w:rPr>
        <w:t>2、供应商法定代表人参加磋商的无需提供授权委托书，提供身份证明扫描件或影印件。</w:t>
      </w:r>
    </w:p>
    <w:p>
      <w:pPr>
        <w:spacing w:line="360" w:lineRule="auto"/>
        <w:ind w:right="-4" w:rightChars="-2"/>
        <w:jc w:val="center"/>
        <w:rPr>
          <w:b/>
          <w:color w:val="auto"/>
          <w:sz w:val="24"/>
          <w:szCs w:val="24"/>
          <w:highlight w:val="none"/>
        </w:rPr>
      </w:pPr>
    </w:p>
    <w:p>
      <w:pPr>
        <w:spacing w:line="360" w:lineRule="auto"/>
        <w:ind w:right="-4" w:rightChars="-2"/>
        <w:jc w:val="center"/>
        <w:rPr>
          <w:b/>
          <w:color w:val="auto"/>
          <w:sz w:val="24"/>
          <w:szCs w:val="24"/>
          <w:highlight w:val="none"/>
        </w:rPr>
      </w:pPr>
    </w:p>
    <w:p>
      <w:pPr>
        <w:spacing w:line="360" w:lineRule="auto"/>
        <w:ind w:right="-4" w:rightChars="-2"/>
        <w:jc w:val="center"/>
        <w:rPr>
          <w:b/>
          <w:color w:val="auto"/>
          <w:sz w:val="24"/>
          <w:szCs w:val="24"/>
          <w:highlight w:val="none"/>
        </w:rPr>
      </w:pPr>
    </w:p>
    <w:p>
      <w:pPr>
        <w:spacing w:line="360" w:lineRule="auto"/>
        <w:ind w:right="-4" w:rightChars="-2"/>
        <w:jc w:val="center"/>
        <w:rPr>
          <w:b/>
          <w:color w:val="auto"/>
          <w:sz w:val="24"/>
          <w:szCs w:val="24"/>
          <w:highlight w:val="none"/>
        </w:rPr>
      </w:pPr>
    </w:p>
    <w:p>
      <w:pPr>
        <w:spacing w:line="360" w:lineRule="auto"/>
        <w:ind w:right="-4" w:rightChars="-2"/>
        <w:jc w:val="center"/>
        <w:rPr>
          <w:b/>
          <w:color w:val="auto"/>
          <w:sz w:val="24"/>
          <w:szCs w:val="24"/>
          <w:highlight w:val="none"/>
        </w:rPr>
      </w:pPr>
    </w:p>
    <w:p>
      <w:pPr>
        <w:pStyle w:val="5"/>
        <w:ind w:right="-4" w:rightChars="-2"/>
        <w:jc w:val="center"/>
        <w:rPr>
          <w:rFonts w:hAnsi="宋体"/>
          <w:color w:val="auto"/>
          <w:sz w:val="28"/>
          <w:highlight w:val="none"/>
        </w:rPr>
      </w:pPr>
      <w:bookmarkStart w:id="55" w:name="_Toc417031392"/>
      <w:r>
        <w:rPr>
          <w:rFonts w:hint="eastAsia" w:hAnsi="宋体"/>
          <w:color w:val="auto"/>
          <w:sz w:val="28"/>
          <w:highlight w:val="none"/>
        </w:rPr>
        <w:t>（十）供应商声明</w:t>
      </w:r>
      <w:bookmarkEnd w:id="55"/>
      <w:r>
        <w:rPr>
          <w:rFonts w:hint="eastAsia" w:hAnsi="宋体"/>
          <w:color w:val="auto"/>
          <w:sz w:val="28"/>
          <w:highlight w:val="none"/>
        </w:rPr>
        <w:t>函</w:t>
      </w:r>
    </w:p>
    <w:p>
      <w:pPr>
        <w:autoSpaceDE w:val="0"/>
        <w:autoSpaceDN w:val="0"/>
        <w:adjustRightInd w:val="0"/>
        <w:spacing w:line="360" w:lineRule="auto"/>
        <w:ind w:firstLine="460" w:firstLineChars="200"/>
        <w:jc w:val="left"/>
        <w:rPr>
          <w:color w:val="auto"/>
          <w:sz w:val="23"/>
          <w:szCs w:val="23"/>
          <w:highlight w:val="none"/>
        </w:rPr>
      </w:pPr>
      <w:r>
        <w:rPr>
          <w:color w:val="auto"/>
          <w:sz w:val="23"/>
          <w:szCs w:val="23"/>
          <w:highlight w:val="none"/>
        </w:rPr>
        <w:t>根据《中华人民共和国政府采购法》及《中华人民共和国政府采购法实施条例》的规定，本公司郑重声明</w:t>
      </w:r>
      <w:r>
        <w:rPr>
          <w:rFonts w:hint="eastAsia"/>
          <w:color w:val="auto"/>
          <w:sz w:val="23"/>
          <w:szCs w:val="23"/>
          <w:highlight w:val="none"/>
        </w:rPr>
        <w:t>：</w:t>
      </w:r>
    </w:p>
    <w:p>
      <w:pPr>
        <w:autoSpaceDE w:val="0"/>
        <w:autoSpaceDN w:val="0"/>
        <w:adjustRightInd w:val="0"/>
        <w:spacing w:line="360" w:lineRule="auto"/>
        <w:jc w:val="left"/>
        <w:rPr>
          <w:color w:val="auto"/>
          <w:sz w:val="23"/>
          <w:szCs w:val="23"/>
          <w:highlight w:val="none"/>
        </w:rPr>
      </w:pPr>
      <w:r>
        <w:rPr>
          <w:rFonts w:hint="eastAsia"/>
          <w:color w:val="auto"/>
          <w:sz w:val="23"/>
          <w:szCs w:val="23"/>
          <w:highlight w:val="none"/>
        </w:rPr>
        <w:t>1、我公司完全符合《中华人民共和国政府采购法》第二十二条规定：</w:t>
      </w:r>
    </w:p>
    <w:p>
      <w:pPr>
        <w:autoSpaceDE w:val="0"/>
        <w:autoSpaceDN w:val="0"/>
        <w:adjustRightInd w:val="0"/>
        <w:spacing w:line="360" w:lineRule="auto"/>
        <w:jc w:val="left"/>
        <w:rPr>
          <w:color w:val="auto"/>
          <w:sz w:val="23"/>
          <w:szCs w:val="23"/>
          <w:highlight w:val="none"/>
        </w:rPr>
      </w:pPr>
      <w:r>
        <w:rPr>
          <w:rFonts w:hint="eastAsia"/>
          <w:color w:val="auto"/>
          <w:sz w:val="23"/>
          <w:szCs w:val="23"/>
          <w:highlight w:val="none"/>
        </w:rPr>
        <w:t>（1）具有独立承担民事责任的能力；</w:t>
      </w:r>
    </w:p>
    <w:p>
      <w:pPr>
        <w:autoSpaceDE w:val="0"/>
        <w:autoSpaceDN w:val="0"/>
        <w:adjustRightInd w:val="0"/>
        <w:spacing w:line="360" w:lineRule="auto"/>
        <w:jc w:val="left"/>
        <w:rPr>
          <w:color w:val="auto"/>
          <w:sz w:val="23"/>
          <w:szCs w:val="23"/>
          <w:highlight w:val="none"/>
        </w:rPr>
      </w:pPr>
      <w:r>
        <w:rPr>
          <w:rFonts w:hint="eastAsia"/>
          <w:color w:val="auto"/>
          <w:sz w:val="23"/>
          <w:szCs w:val="23"/>
          <w:highlight w:val="none"/>
        </w:rPr>
        <w:t>（2）具有良好的商业信誉和健全的财务会计制度；</w:t>
      </w:r>
    </w:p>
    <w:p>
      <w:pPr>
        <w:autoSpaceDE w:val="0"/>
        <w:autoSpaceDN w:val="0"/>
        <w:adjustRightInd w:val="0"/>
        <w:spacing w:line="360" w:lineRule="auto"/>
        <w:jc w:val="left"/>
        <w:rPr>
          <w:color w:val="auto"/>
          <w:sz w:val="23"/>
          <w:szCs w:val="23"/>
          <w:highlight w:val="none"/>
        </w:rPr>
      </w:pPr>
      <w:r>
        <w:rPr>
          <w:rFonts w:hint="eastAsia"/>
          <w:color w:val="auto"/>
          <w:sz w:val="23"/>
          <w:szCs w:val="23"/>
          <w:highlight w:val="none"/>
        </w:rPr>
        <w:t>（3）具有履行合同所必需的设备和专业技术能力；</w:t>
      </w:r>
    </w:p>
    <w:p>
      <w:pPr>
        <w:autoSpaceDE w:val="0"/>
        <w:autoSpaceDN w:val="0"/>
        <w:adjustRightInd w:val="0"/>
        <w:spacing w:line="360" w:lineRule="auto"/>
        <w:jc w:val="left"/>
        <w:rPr>
          <w:color w:val="auto"/>
          <w:sz w:val="23"/>
          <w:szCs w:val="23"/>
          <w:highlight w:val="none"/>
        </w:rPr>
      </w:pPr>
      <w:r>
        <w:rPr>
          <w:rFonts w:hint="eastAsia"/>
          <w:color w:val="auto"/>
          <w:sz w:val="23"/>
          <w:szCs w:val="23"/>
          <w:highlight w:val="none"/>
        </w:rPr>
        <w:t>（4）有依法缴纳税收和社会保障资金的良好记录；</w:t>
      </w:r>
    </w:p>
    <w:p>
      <w:pPr>
        <w:autoSpaceDE w:val="0"/>
        <w:autoSpaceDN w:val="0"/>
        <w:adjustRightInd w:val="0"/>
        <w:spacing w:line="360" w:lineRule="auto"/>
        <w:jc w:val="left"/>
        <w:rPr>
          <w:color w:val="auto"/>
          <w:sz w:val="23"/>
          <w:szCs w:val="23"/>
          <w:highlight w:val="none"/>
        </w:rPr>
      </w:pPr>
      <w:r>
        <w:rPr>
          <w:rFonts w:hint="eastAsia"/>
          <w:color w:val="auto"/>
          <w:sz w:val="23"/>
          <w:szCs w:val="23"/>
          <w:highlight w:val="none"/>
        </w:rPr>
        <w:t>（5）参加政府采购活动前三年内，在经营活动中没有重大违法记录；</w:t>
      </w:r>
    </w:p>
    <w:p>
      <w:pPr>
        <w:autoSpaceDE w:val="0"/>
        <w:autoSpaceDN w:val="0"/>
        <w:adjustRightInd w:val="0"/>
        <w:spacing w:line="360" w:lineRule="auto"/>
        <w:jc w:val="left"/>
        <w:rPr>
          <w:color w:val="auto"/>
          <w:sz w:val="23"/>
          <w:szCs w:val="23"/>
          <w:highlight w:val="none"/>
        </w:rPr>
      </w:pPr>
      <w:r>
        <w:rPr>
          <w:rFonts w:hint="eastAsia"/>
          <w:color w:val="auto"/>
          <w:sz w:val="23"/>
          <w:szCs w:val="23"/>
          <w:highlight w:val="none"/>
        </w:rPr>
        <w:t>（6）符合法律、行政法规规定的其他条件。</w:t>
      </w:r>
    </w:p>
    <w:p>
      <w:pPr>
        <w:autoSpaceDE w:val="0"/>
        <w:autoSpaceDN w:val="0"/>
        <w:adjustRightInd w:val="0"/>
        <w:spacing w:line="360" w:lineRule="auto"/>
        <w:jc w:val="left"/>
        <w:rPr>
          <w:color w:val="auto"/>
          <w:sz w:val="23"/>
          <w:szCs w:val="23"/>
          <w:highlight w:val="none"/>
        </w:rPr>
      </w:pPr>
      <w:r>
        <w:rPr>
          <w:rFonts w:hint="eastAsia"/>
          <w:color w:val="auto"/>
          <w:sz w:val="23"/>
          <w:szCs w:val="23"/>
          <w:highlight w:val="none"/>
        </w:rPr>
        <w:t>2</w:t>
      </w:r>
      <w:r>
        <w:rPr>
          <w:color w:val="auto"/>
          <w:sz w:val="23"/>
          <w:szCs w:val="23"/>
          <w:highlight w:val="none"/>
        </w:rPr>
        <w:t>、我公司</w:t>
      </w:r>
      <w:r>
        <w:rPr>
          <w:rFonts w:hint="eastAsia"/>
          <w:color w:val="auto"/>
          <w:sz w:val="23"/>
          <w:szCs w:val="23"/>
          <w:highlight w:val="none"/>
        </w:rPr>
        <w:t>已</w:t>
      </w:r>
      <w:r>
        <w:rPr>
          <w:color w:val="auto"/>
          <w:sz w:val="23"/>
          <w:szCs w:val="23"/>
          <w:highlight w:val="none"/>
        </w:rPr>
        <w:t>按照</w:t>
      </w:r>
      <w:r>
        <w:rPr>
          <w:rFonts w:hint="eastAsia"/>
          <w:color w:val="auto"/>
          <w:sz w:val="23"/>
          <w:szCs w:val="23"/>
          <w:highlight w:val="none"/>
        </w:rPr>
        <w:t>磋商</w:t>
      </w:r>
      <w:r>
        <w:rPr>
          <w:color w:val="auto"/>
          <w:sz w:val="23"/>
          <w:szCs w:val="23"/>
          <w:highlight w:val="none"/>
        </w:rPr>
        <w:t>文件中</w:t>
      </w:r>
      <w:r>
        <w:rPr>
          <w:rFonts w:hint="eastAsia"/>
          <w:color w:val="auto"/>
          <w:sz w:val="23"/>
          <w:szCs w:val="23"/>
          <w:highlight w:val="none"/>
        </w:rPr>
        <w:t>供应商</w:t>
      </w:r>
      <w:r>
        <w:rPr>
          <w:color w:val="auto"/>
          <w:sz w:val="23"/>
          <w:szCs w:val="23"/>
          <w:highlight w:val="none"/>
        </w:rPr>
        <w:t>须知前附表</w:t>
      </w:r>
      <w:r>
        <w:rPr>
          <w:rFonts w:hint="eastAsia"/>
          <w:color w:val="auto"/>
          <w:sz w:val="23"/>
          <w:szCs w:val="23"/>
          <w:highlight w:val="none"/>
        </w:rPr>
        <w:t>中</w:t>
      </w:r>
      <w:r>
        <w:rPr>
          <w:color w:val="auto"/>
          <w:sz w:val="23"/>
          <w:szCs w:val="23"/>
          <w:highlight w:val="none"/>
        </w:rPr>
        <w:t>规定进行了查询</w:t>
      </w:r>
      <w:r>
        <w:rPr>
          <w:rFonts w:hint="eastAsia"/>
          <w:color w:val="auto"/>
          <w:sz w:val="23"/>
          <w:szCs w:val="23"/>
          <w:highlight w:val="none"/>
        </w:rPr>
        <w:t>，</w:t>
      </w:r>
      <w:r>
        <w:rPr>
          <w:color w:val="auto"/>
          <w:sz w:val="23"/>
          <w:szCs w:val="23"/>
          <w:highlight w:val="none"/>
        </w:rPr>
        <w:t>无以下不良信用记录情形：</w:t>
      </w:r>
    </w:p>
    <w:p>
      <w:pPr>
        <w:autoSpaceDE w:val="0"/>
        <w:autoSpaceDN w:val="0"/>
        <w:adjustRightInd w:val="0"/>
        <w:spacing w:line="360" w:lineRule="auto"/>
        <w:jc w:val="left"/>
        <w:rPr>
          <w:color w:val="auto"/>
          <w:sz w:val="23"/>
          <w:szCs w:val="23"/>
          <w:highlight w:val="none"/>
        </w:rPr>
      </w:pPr>
      <w:r>
        <w:rPr>
          <w:color w:val="auto"/>
          <w:sz w:val="23"/>
          <w:szCs w:val="23"/>
          <w:highlight w:val="none"/>
        </w:rPr>
        <w:t>（1）公司被人民法院列入失信被执行人；</w:t>
      </w:r>
    </w:p>
    <w:p>
      <w:pPr>
        <w:autoSpaceDE w:val="0"/>
        <w:autoSpaceDN w:val="0"/>
        <w:adjustRightInd w:val="0"/>
        <w:spacing w:line="360" w:lineRule="auto"/>
        <w:jc w:val="left"/>
        <w:rPr>
          <w:color w:val="auto"/>
          <w:sz w:val="23"/>
          <w:szCs w:val="23"/>
          <w:highlight w:val="none"/>
        </w:rPr>
      </w:pPr>
      <w:r>
        <w:rPr>
          <w:color w:val="auto"/>
          <w:sz w:val="23"/>
          <w:szCs w:val="23"/>
          <w:highlight w:val="none"/>
        </w:rPr>
        <w:t>（2）公司、法定代表人或拟派项目经理（项目负责人）被列入行贿犯罪档案；</w:t>
      </w:r>
    </w:p>
    <w:p>
      <w:pPr>
        <w:autoSpaceDE w:val="0"/>
        <w:autoSpaceDN w:val="0"/>
        <w:adjustRightInd w:val="0"/>
        <w:spacing w:line="360" w:lineRule="auto"/>
        <w:jc w:val="left"/>
        <w:rPr>
          <w:color w:val="auto"/>
          <w:sz w:val="23"/>
          <w:szCs w:val="23"/>
          <w:highlight w:val="none"/>
        </w:rPr>
      </w:pPr>
      <w:r>
        <w:rPr>
          <w:color w:val="auto"/>
          <w:sz w:val="23"/>
          <w:szCs w:val="23"/>
          <w:highlight w:val="none"/>
        </w:rPr>
        <w:t>（3）公司被工商行政管理部门列入企业经营异常名录；</w:t>
      </w:r>
    </w:p>
    <w:p>
      <w:pPr>
        <w:autoSpaceDE w:val="0"/>
        <w:autoSpaceDN w:val="0"/>
        <w:adjustRightInd w:val="0"/>
        <w:spacing w:line="360" w:lineRule="auto"/>
        <w:jc w:val="left"/>
        <w:rPr>
          <w:color w:val="auto"/>
          <w:sz w:val="23"/>
          <w:szCs w:val="23"/>
          <w:highlight w:val="none"/>
        </w:rPr>
      </w:pPr>
      <w:r>
        <w:rPr>
          <w:color w:val="auto"/>
          <w:sz w:val="23"/>
          <w:szCs w:val="23"/>
          <w:highlight w:val="none"/>
        </w:rPr>
        <w:t>（4）公司被税务部门列入重大税收违法案件当事人名单；</w:t>
      </w:r>
    </w:p>
    <w:p>
      <w:pPr>
        <w:autoSpaceDE w:val="0"/>
        <w:autoSpaceDN w:val="0"/>
        <w:adjustRightInd w:val="0"/>
        <w:spacing w:line="360" w:lineRule="auto"/>
        <w:jc w:val="left"/>
        <w:rPr>
          <w:color w:val="auto"/>
          <w:sz w:val="23"/>
          <w:szCs w:val="23"/>
          <w:highlight w:val="none"/>
        </w:rPr>
      </w:pPr>
      <w:r>
        <w:rPr>
          <w:color w:val="auto"/>
          <w:sz w:val="23"/>
          <w:szCs w:val="23"/>
          <w:highlight w:val="none"/>
        </w:rPr>
        <w:t>（5）公司被政府采购监管部门列入政府采购严重违法失信行为记录名单。</w:t>
      </w:r>
    </w:p>
    <w:p>
      <w:pPr>
        <w:autoSpaceDE w:val="0"/>
        <w:autoSpaceDN w:val="0"/>
        <w:adjustRightInd w:val="0"/>
        <w:spacing w:line="360" w:lineRule="auto"/>
        <w:ind w:firstLine="460" w:firstLineChars="200"/>
        <w:jc w:val="left"/>
        <w:rPr>
          <w:color w:val="auto"/>
          <w:sz w:val="23"/>
          <w:szCs w:val="23"/>
          <w:highlight w:val="none"/>
        </w:rPr>
      </w:pPr>
      <w:r>
        <w:rPr>
          <w:color w:val="auto"/>
          <w:sz w:val="23"/>
          <w:szCs w:val="23"/>
          <w:highlight w:val="none"/>
        </w:rPr>
        <w:t>我公司承诺：合同签订前，若我公司</w:t>
      </w:r>
      <w:r>
        <w:rPr>
          <w:rFonts w:hint="eastAsia"/>
          <w:color w:val="auto"/>
          <w:sz w:val="23"/>
          <w:szCs w:val="23"/>
          <w:highlight w:val="none"/>
        </w:rPr>
        <w:t>不符合《中华人民共和国政府采购法》第二十二条规定，或</w:t>
      </w:r>
      <w:r>
        <w:rPr>
          <w:color w:val="auto"/>
          <w:sz w:val="23"/>
          <w:szCs w:val="23"/>
          <w:highlight w:val="none"/>
        </w:rPr>
        <w:t>具有不良信用记录情形，贵方可取消我公司</w:t>
      </w:r>
      <w:r>
        <w:rPr>
          <w:rFonts w:hint="eastAsia"/>
          <w:color w:val="auto"/>
          <w:sz w:val="23"/>
          <w:szCs w:val="23"/>
          <w:highlight w:val="none"/>
        </w:rPr>
        <w:t>成交</w:t>
      </w:r>
      <w:r>
        <w:rPr>
          <w:color w:val="auto"/>
          <w:sz w:val="23"/>
          <w:szCs w:val="23"/>
          <w:highlight w:val="none"/>
        </w:rPr>
        <w:t>资格或者不授予合同，所有责任由我公司自行承担。同时，我公司愿意无条件接受监管部门的调查处理。</w:t>
      </w:r>
    </w:p>
    <w:p>
      <w:pPr>
        <w:autoSpaceDE w:val="0"/>
        <w:autoSpaceDN w:val="0"/>
        <w:adjustRightInd w:val="0"/>
        <w:spacing w:line="360" w:lineRule="auto"/>
        <w:ind w:firstLine="460" w:firstLineChars="200"/>
        <w:jc w:val="left"/>
        <w:rPr>
          <w:color w:val="auto"/>
          <w:sz w:val="23"/>
          <w:szCs w:val="23"/>
          <w:highlight w:val="none"/>
        </w:rPr>
      </w:pPr>
      <w:r>
        <w:rPr>
          <w:color w:val="auto"/>
          <w:sz w:val="23"/>
          <w:szCs w:val="23"/>
          <w:highlight w:val="none"/>
        </w:rPr>
        <w:t>本公司对上述声明的真实性负责。如有虚假，将依法承担</w:t>
      </w:r>
      <w:r>
        <w:rPr>
          <w:rFonts w:hint="eastAsia"/>
          <w:color w:val="auto"/>
          <w:sz w:val="23"/>
          <w:szCs w:val="23"/>
          <w:highlight w:val="none"/>
        </w:rPr>
        <w:t>相应</w:t>
      </w:r>
      <w:r>
        <w:rPr>
          <w:color w:val="auto"/>
          <w:sz w:val="23"/>
          <w:szCs w:val="23"/>
          <w:highlight w:val="none"/>
        </w:rPr>
        <w:t>责任。</w:t>
      </w:r>
    </w:p>
    <w:p>
      <w:pPr>
        <w:spacing w:line="360" w:lineRule="auto"/>
        <w:ind w:right="-4" w:rightChars="-2"/>
        <w:rPr>
          <w:rFonts w:ascii="仿宋_GB2312" w:hAnsi="宋体" w:eastAsia="仿宋_GB2312"/>
          <w:color w:val="auto"/>
          <w:sz w:val="18"/>
          <w:szCs w:val="18"/>
          <w:highlight w:val="none"/>
        </w:rPr>
      </w:pPr>
    </w:p>
    <w:p>
      <w:pPr>
        <w:spacing w:line="400" w:lineRule="exact"/>
        <w:ind w:right="-4" w:rightChars="-2"/>
        <w:rPr>
          <w:rFonts w:ascii="仿宋_GB2312" w:eastAsia="仿宋_GB2312"/>
          <w:color w:val="auto"/>
          <w:sz w:val="24"/>
          <w:szCs w:val="24"/>
          <w:highlight w:val="none"/>
        </w:rPr>
      </w:pPr>
    </w:p>
    <w:p>
      <w:pPr>
        <w:spacing w:line="400" w:lineRule="exact"/>
        <w:ind w:right="-4" w:rightChars="-2" w:firstLine="5264" w:firstLineChars="2185"/>
        <w:rPr>
          <w:rFonts w:ascii="宋体" w:hAnsi="宋体"/>
          <w:b/>
          <w:bCs/>
          <w:color w:val="auto"/>
          <w:sz w:val="24"/>
          <w:szCs w:val="28"/>
          <w:highlight w:val="none"/>
        </w:rPr>
      </w:pPr>
      <w:r>
        <w:rPr>
          <w:rFonts w:hint="eastAsia" w:ascii="宋体" w:hAnsi="宋体"/>
          <w:b/>
          <w:bCs/>
          <w:color w:val="auto"/>
          <w:sz w:val="24"/>
          <w:szCs w:val="28"/>
          <w:highlight w:val="none"/>
        </w:rPr>
        <w:t>供应商公章：</w:t>
      </w:r>
      <w:r>
        <w:rPr>
          <w:rFonts w:hint="eastAsia" w:ascii="宋体" w:hAnsi="宋体"/>
          <w:b/>
          <w:bCs/>
          <w:color w:val="auto"/>
          <w:sz w:val="24"/>
          <w:szCs w:val="28"/>
          <w:highlight w:val="none"/>
          <w:u w:val="single"/>
        </w:rPr>
        <w:t xml:space="preserve">         </w:t>
      </w:r>
    </w:p>
    <w:p>
      <w:pPr>
        <w:spacing w:line="360" w:lineRule="auto"/>
        <w:ind w:right="-4" w:rightChars="-2"/>
        <w:rPr>
          <w:rFonts w:hAnsi="宋体"/>
          <w:bCs/>
          <w:color w:val="auto"/>
          <w:sz w:val="24"/>
          <w:szCs w:val="24"/>
          <w:highlight w:val="none"/>
        </w:rPr>
      </w:pPr>
      <w:r>
        <w:rPr>
          <w:rFonts w:hint="eastAsia" w:hAnsi="宋体"/>
          <w:bCs/>
          <w:color w:val="auto"/>
          <w:sz w:val="24"/>
          <w:szCs w:val="24"/>
          <w:highlight w:val="none"/>
        </w:rPr>
        <w:t xml:space="preserve">                                            日 期：</w:t>
      </w:r>
      <w:r>
        <w:rPr>
          <w:rFonts w:hint="eastAsia" w:hAnsi="宋体"/>
          <w:bCs/>
          <w:color w:val="auto"/>
          <w:sz w:val="24"/>
          <w:szCs w:val="24"/>
          <w:highlight w:val="none"/>
          <w:u w:val="single"/>
        </w:rPr>
        <w:t xml:space="preserve">    </w:t>
      </w:r>
      <w:r>
        <w:rPr>
          <w:rFonts w:hint="eastAsia" w:hAnsi="宋体"/>
          <w:bCs/>
          <w:color w:val="auto"/>
          <w:sz w:val="24"/>
          <w:szCs w:val="24"/>
          <w:highlight w:val="none"/>
        </w:rPr>
        <w:t>年</w:t>
      </w:r>
      <w:r>
        <w:rPr>
          <w:rFonts w:hint="eastAsia" w:hAnsi="宋体"/>
          <w:bCs/>
          <w:color w:val="auto"/>
          <w:sz w:val="24"/>
          <w:szCs w:val="24"/>
          <w:highlight w:val="none"/>
          <w:u w:val="single"/>
        </w:rPr>
        <w:t xml:space="preserve">    </w:t>
      </w:r>
      <w:r>
        <w:rPr>
          <w:rFonts w:hint="eastAsia" w:hAnsi="宋体"/>
          <w:bCs/>
          <w:color w:val="auto"/>
          <w:sz w:val="24"/>
          <w:szCs w:val="24"/>
          <w:highlight w:val="none"/>
        </w:rPr>
        <w:t>月</w:t>
      </w:r>
      <w:r>
        <w:rPr>
          <w:rFonts w:hint="eastAsia" w:hAnsi="宋体"/>
          <w:bCs/>
          <w:color w:val="auto"/>
          <w:sz w:val="24"/>
          <w:szCs w:val="24"/>
          <w:highlight w:val="none"/>
          <w:u w:val="single"/>
        </w:rPr>
        <w:t xml:space="preserve">    </w:t>
      </w:r>
      <w:r>
        <w:rPr>
          <w:rFonts w:hint="eastAsia" w:hAnsi="宋体"/>
          <w:bCs/>
          <w:color w:val="auto"/>
          <w:sz w:val="24"/>
          <w:szCs w:val="24"/>
          <w:highlight w:val="none"/>
        </w:rPr>
        <w:t>日</w:t>
      </w:r>
    </w:p>
    <w:p>
      <w:pPr>
        <w:spacing w:line="400" w:lineRule="exact"/>
        <w:ind w:right="-4" w:rightChars="-2" w:firstLine="5244" w:firstLineChars="2185"/>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 xml:space="preserve"> </w:t>
      </w:r>
    </w:p>
    <w:p>
      <w:pPr>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br w:type="page"/>
      </w:r>
    </w:p>
    <w:p>
      <w:pPr>
        <w:pStyle w:val="5"/>
        <w:ind w:right="-4" w:rightChars="-2"/>
        <w:jc w:val="center"/>
        <w:rPr>
          <w:rFonts w:hAnsi="宋体"/>
          <w:color w:val="auto"/>
          <w:sz w:val="28"/>
          <w:highlight w:val="none"/>
        </w:rPr>
      </w:pPr>
      <w:r>
        <w:rPr>
          <w:rFonts w:hint="eastAsia" w:hAnsi="宋体"/>
          <w:color w:val="auto"/>
          <w:sz w:val="28"/>
          <w:highlight w:val="none"/>
        </w:rPr>
        <w:t>（十一）磋商报价表</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22"/>
        <w:gridCol w:w="5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85" w:hRule="atLeast"/>
          <w:jc w:val="center"/>
        </w:trPr>
        <w:tc>
          <w:tcPr>
            <w:tcW w:w="2722" w:type="dxa"/>
            <w:tcBorders>
              <w:top w:val="single" w:color="auto" w:sz="4" w:space="0"/>
              <w:bottom w:val="single" w:color="auto" w:sz="4" w:space="0"/>
              <w:right w:val="single" w:color="auto" w:sz="4" w:space="0"/>
            </w:tcBorders>
            <w:vAlign w:val="center"/>
          </w:tcPr>
          <w:p>
            <w:pPr>
              <w:widowControl/>
              <w:spacing w:line="360" w:lineRule="exact"/>
              <w:ind w:right="-4" w:rightChars="-2"/>
              <w:jc w:val="center"/>
              <w:rPr>
                <w:rFonts w:ascii="宋体" w:hAnsi="宋体"/>
                <w:b/>
                <w:color w:val="auto"/>
                <w:sz w:val="24"/>
                <w:highlight w:val="none"/>
              </w:rPr>
            </w:pPr>
            <w:r>
              <w:rPr>
                <w:rFonts w:hint="eastAsia" w:ascii="宋体" w:hAnsi="宋体"/>
                <w:b/>
                <w:color w:val="auto"/>
                <w:sz w:val="24"/>
                <w:highlight w:val="none"/>
              </w:rPr>
              <w:t>项 目 名 称</w:t>
            </w:r>
          </w:p>
        </w:tc>
        <w:tc>
          <w:tcPr>
            <w:tcW w:w="5706" w:type="dxa"/>
            <w:tcBorders>
              <w:top w:val="single" w:color="auto" w:sz="4" w:space="0"/>
              <w:bottom w:val="single" w:color="auto" w:sz="4" w:space="0"/>
              <w:right w:val="single" w:color="auto" w:sz="4" w:space="0"/>
            </w:tcBorders>
            <w:vAlign w:val="center"/>
          </w:tcPr>
          <w:p>
            <w:pPr>
              <w:spacing w:line="360" w:lineRule="exact"/>
              <w:ind w:right="-4" w:rightChars="-2"/>
              <w:jc w:val="center"/>
              <w:rPr>
                <w:rFonts w:ascii="宋体" w:hAnsi="宋体"/>
                <w:b/>
                <w:bCs/>
                <w:color w:val="auto"/>
                <w:sz w:val="24"/>
                <w:szCs w:val="24"/>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722" w:type="dxa"/>
            <w:tcBorders>
              <w:top w:val="nil"/>
            </w:tcBorders>
            <w:vAlign w:val="center"/>
          </w:tcPr>
          <w:p>
            <w:pPr>
              <w:spacing w:line="360" w:lineRule="exact"/>
              <w:ind w:right="-4" w:rightChars="-2"/>
              <w:jc w:val="center"/>
              <w:rPr>
                <w:rFonts w:ascii="宋体" w:hAnsi="宋体"/>
                <w:b/>
                <w:color w:val="auto"/>
                <w:sz w:val="24"/>
                <w:highlight w:val="none"/>
              </w:rPr>
            </w:pPr>
            <w:r>
              <w:rPr>
                <w:rFonts w:hint="eastAsia" w:ascii="宋体" w:hAnsi="宋体"/>
                <w:b/>
                <w:color w:val="auto"/>
                <w:sz w:val="24"/>
                <w:highlight w:val="none"/>
              </w:rPr>
              <w:t>供应商全称</w:t>
            </w:r>
          </w:p>
        </w:tc>
        <w:tc>
          <w:tcPr>
            <w:tcW w:w="5706" w:type="dxa"/>
            <w:tcBorders>
              <w:top w:val="nil"/>
            </w:tcBorders>
            <w:vAlign w:val="center"/>
          </w:tcPr>
          <w:p>
            <w:pPr>
              <w:spacing w:line="360" w:lineRule="auto"/>
              <w:ind w:right="-4" w:rightChars="-2"/>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722" w:type="dxa"/>
            <w:tcBorders>
              <w:top w:val="nil"/>
            </w:tcBorders>
            <w:vAlign w:val="center"/>
          </w:tcPr>
          <w:p>
            <w:pPr>
              <w:spacing w:line="360" w:lineRule="exact"/>
              <w:ind w:right="-4" w:rightChars="-2"/>
              <w:jc w:val="center"/>
              <w:rPr>
                <w:rFonts w:ascii="宋体" w:hAnsi="宋体"/>
                <w:b/>
                <w:color w:val="auto"/>
                <w:sz w:val="24"/>
                <w:highlight w:val="none"/>
              </w:rPr>
            </w:pPr>
            <w:r>
              <w:rPr>
                <w:rFonts w:hint="eastAsia" w:ascii="宋体" w:hAnsi="宋体"/>
                <w:b/>
                <w:color w:val="auto"/>
                <w:sz w:val="24"/>
                <w:highlight w:val="none"/>
              </w:rPr>
              <w:t>包段</w:t>
            </w:r>
          </w:p>
        </w:tc>
        <w:tc>
          <w:tcPr>
            <w:tcW w:w="5706" w:type="dxa"/>
            <w:tcBorders>
              <w:top w:val="nil"/>
            </w:tcBorders>
            <w:vAlign w:val="center"/>
          </w:tcPr>
          <w:p>
            <w:pPr>
              <w:widowControl/>
              <w:spacing w:line="360" w:lineRule="exact"/>
              <w:ind w:right="-4" w:rightChars="-2"/>
              <w:rPr>
                <w:rFonts w:ascii="宋体" w:hAnsi="宋体"/>
                <w:b/>
                <w:color w:val="auto"/>
                <w:sz w:val="24"/>
                <w:highlight w:val="none"/>
              </w:rPr>
            </w:pPr>
            <w:r>
              <w:rPr>
                <w:rFonts w:hint="eastAsia" w:ascii="宋体" w:hAnsi="宋体"/>
                <w:color w:val="auto"/>
                <w:sz w:val="24"/>
                <w:szCs w:val="28"/>
                <w:highlight w:val="none"/>
              </w:rPr>
              <w:t>第  包（项目不分包时可写整包或不填写）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722" w:type="dxa"/>
            <w:tcBorders>
              <w:top w:val="nil"/>
            </w:tcBorders>
            <w:vAlign w:val="center"/>
          </w:tcPr>
          <w:p>
            <w:pPr>
              <w:spacing w:line="360" w:lineRule="exact"/>
              <w:ind w:right="-4" w:rightChars="-2"/>
              <w:jc w:val="center"/>
              <w:rPr>
                <w:rFonts w:ascii="宋体" w:hAnsi="宋体"/>
                <w:b/>
                <w:color w:val="auto"/>
                <w:sz w:val="24"/>
                <w:highlight w:val="none"/>
              </w:rPr>
            </w:pPr>
            <w:r>
              <w:rPr>
                <w:rFonts w:hint="eastAsia" w:ascii="宋体" w:hAnsi="宋体"/>
                <w:b/>
                <w:color w:val="auto"/>
                <w:sz w:val="24"/>
                <w:highlight w:val="none"/>
              </w:rPr>
              <w:t>最终响应报价</w:t>
            </w:r>
          </w:p>
          <w:p>
            <w:pPr>
              <w:spacing w:line="360" w:lineRule="exact"/>
              <w:ind w:right="-4" w:rightChars="-2"/>
              <w:jc w:val="center"/>
              <w:rPr>
                <w:rFonts w:ascii="宋体" w:hAnsi="宋体"/>
                <w:b/>
                <w:color w:val="auto"/>
                <w:sz w:val="24"/>
                <w:highlight w:val="none"/>
              </w:rPr>
            </w:pPr>
            <w:r>
              <w:rPr>
                <w:rFonts w:hint="eastAsia" w:ascii="宋体" w:hAnsi="宋体"/>
                <w:b/>
                <w:color w:val="auto"/>
                <w:sz w:val="24"/>
                <w:highlight w:val="none"/>
              </w:rPr>
              <w:t>（人民币元）</w:t>
            </w:r>
          </w:p>
        </w:tc>
        <w:tc>
          <w:tcPr>
            <w:tcW w:w="5706" w:type="dxa"/>
            <w:tcBorders>
              <w:top w:val="nil"/>
            </w:tcBorders>
            <w:vAlign w:val="center"/>
          </w:tcPr>
          <w:p>
            <w:pPr>
              <w:spacing w:line="360" w:lineRule="auto"/>
              <w:ind w:right="-4" w:rightChars="-2"/>
              <w:rPr>
                <w:rFonts w:ascii="宋体" w:hAnsi="宋体"/>
                <w:color w:val="auto"/>
                <w:sz w:val="24"/>
                <w:highlight w:val="none"/>
              </w:rPr>
            </w:pPr>
          </w:p>
          <w:p>
            <w:pPr>
              <w:spacing w:line="360" w:lineRule="auto"/>
              <w:ind w:right="-4" w:rightChars="-2"/>
              <w:rPr>
                <w:rFonts w:ascii="宋体" w:hAnsi="宋体"/>
                <w:color w:val="auto"/>
                <w:sz w:val="24"/>
                <w:highlight w:val="none"/>
              </w:rPr>
            </w:pPr>
            <w:r>
              <w:rPr>
                <w:rFonts w:hint="eastAsia" w:ascii="宋体" w:hAnsi="宋体"/>
                <w:color w:val="auto"/>
                <w:sz w:val="24"/>
                <w:highlight w:val="none"/>
              </w:rPr>
              <w:t>响应总价：小写：</w:t>
            </w:r>
            <w:r>
              <w:rPr>
                <w:rFonts w:hint="eastAsia" w:ascii="宋体" w:hAnsi="宋体"/>
                <w:color w:val="auto"/>
                <w:sz w:val="24"/>
                <w:highlight w:val="none"/>
                <w:u w:val="single"/>
              </w:rPr>
              <w:t xml:space="preserve">                     </w:t>
            </w:r>
          </w:p>
          <w:p>
            <w:pPr>
              <w:spacing w:line="360" w:lineRule="auto"/>
              <w:ind w:right="-4" w:rightChars="-2"/>
              <w:rPr>
                <w:rFonts w:ascii="宋体" w:hAnsi="宋体"/>
                <w:color w:val="auto"/>
                <w:sz w:val="24"/>
                <w:highlight w:val="none"/>
              </w:rPr>
            </w:pPr>
            <w:r>
              <w:rPr>
                <w:rFonts w:hint="eastAsia" w:ascii="宋体" w:hAnsi="宋体"/>
                <w:color w:val="auto"/>
                <w:sz w:val="24"/>
                <w:highlight w:val="none"/>
              </w:rPr>
              <w:t xml:space="preserve">          大写：</w:t>
            </w:r>
            <w:r>
              <w:rPr>
                <w:rFonts w:hint="eastAsia" w:ascii="宋体" w:hAnsi="宋体"/>
                <w:color w:val="auto"/>
                <w:sz w:val="24"/>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8" w:hRule="atLeast"/>
          <w:jc w:val="center"/>
        </w:trPr>
        <w:tc>
          <w:tcPr>
            <w:tcW w:w="2722" w:type="dxa"/>
            <w:tcBorders>
              <w:top w:val="nil"/>
            </w:tcBorders>
            <w:vAlign w:val="center"/>
          </w:tcPr>
          <w:p>
            <w:pPr>
              <w:spacing w:line="360" w:lineRule="auto"/>
              <w:ind w:right="-4" w:rightChars="-2"/>
              <w:jc w:val="center"/>
              <w:rPr>
                <w:rFonts w:ascii="宋体" w:hAnsi="宋体"/>
                <w:b/>
                <w:color w:val="auto"/>
                <w:sz w:val="24"/>
                <w:highlight w:val="none"/>
              </w:rPr>
            </w:pPr>
            <w:r>
              <w:rPr>
                <w:rFonts w:hint="eastAsia" w:ascii="宋体" w:hAnsi="宋体"/>
                <w:b/>
                <w:color w:val="auto"/>
                <w:sz w:val="24"/>
                <w:highlight w:val="none"/>
              </w:rPr>
              <w:t>备注</w:t>
            </w:r>
          </w:p>
        </w:tc>
        <w:tc>
          <w:tcPr>
            <w:tcW w:w="5706" w:type="dxa"/>
            <w:tcBorders>
              <w:top w:val="nil"/>
            </w:tcBorders>
            <w:vAlign w:val="center"/>
          </w:tcPr>
          <w:p>
            <w:pPr>
              <w:spacing w:line="360" w:lineRule="auto"/>
              <w:ind w:right="-4" w:rightChars="-2"/>
              <w:jc w:val="left"/>
              <w:rPr>
                <w:rFonts w:ascii="宋体" w:hAnsi="宋体"/>
                <w:color w:val="auto"/>
                <w:sz w:val="24"/>
                <w:szCs w:val="28"/>
                <w:highlight w:val="none"/>
              </w:rPr>
            </w:pPr>
          </w:p>
        </w:tc>
      </w:tr>
    </w:tbl>
    <w:p>
      <w:pPr>
        <w:spacing w:before="100" w:beforeAutospacing="1" w:after="100" w:afterAutospacing="1" w:line="360" w:lineRule="auto"/>
        <w:ind w:right="-4" w:rightChars="-2"/>
        <w:rPr>
          <w:rFonts w:ascii="宋体" w:hAnsi="宋体"/>
          <w:b/>
          <w:color w:val="auto"/>
          <w:sz w:val="24"/>
          <w:highlight w:val="none"/>
        </w:rPr>
      </w:pPr>
    </w:p>
    <w:p>
      <w:pPr>
        <w:spacing w:before="100" w:beforeAutospacing="1" w:after="100" w:afterAutospacing="1" w:line="360" w:lineRule="auto"/>
        <w:ind w:right="-4" w:rightChars="-2" w:firstLine="6621" w:firstLineChars="2748"/>
        <w:rPr>
          <w:rFonts w:ascii="宋体" w:hAnsi="宋体"/>
          <w:b/>
          <w:color w:val="auto"/>
          <w:sz w:val="24"/>
          <w:highlight w:val="none"/>
        </w:rPr>
      </w:pPr>
      <w:r>
        <w:rPr>
          <w:rFonts w:hint="eastAsia" w:ascii="宋体" w:hAnsi="宋体"/>
          <w:b/>
          <w:color w:val="auto"/>
          <w:sz w:val="24"/>
          <w:highlight w:val="none"/>
        </w:rPr>
        <w:t xml:space="preserve">供应商公章：                                           </w:t>
      </w:r>
    </w:p>
    <w:p>
      <w:pPr>
        <w:spacing w:line="360" w:lineRule="auto"/>
        <w:ind w:right="-4" w:rightChars="-2"/>
        <w:rPr>
          <w:rFonts w:ascii="宋体" w:hAnsi="宋体"/>
          <w:b/>
          <w:color w:val="auto"/>
          <w:sz w:val="24"/>
          <w:highlight w:val="none"/>
        </w:rPr>
      </w:pPr>
    </w:p>
    <w:p>
      <w:pPr>
        <w:spacing w:line="360" w:lineRule="auto"/>
        <w:ind w:right="-4" w:rightChars="-2"/>
        <w:rPr>
          <w:rFonts w:ascii="宋体" w:hAnsi="宋体"/>
          <w:color w:val="auto"/>
          <w:sz w:val="24"/>
          <w:highlight w:val="none"/>
          <w:u w:val="single"/>
        </w:rPr>
      </w:pPr>
      <w:r>
        <w:rPr>
          <w:rFonts w:hint="eastAsia" w:ascii="宋体" w:hAnsi="宋体"/>
          <w:b/>
          <w:color w:val="auto"/>
          <w:sz w:val="24"/>
          <w:highlight w:val="none"/>
        </w:rPr>
        <w:t>备注：</w:t>
      </w:r>
    </w:p>
    <w:p>
      <w:pPr>
        <w:spacing w:line="360" w:lineRule="auto"/>
        <w:ind w:right="-4" w:rightChars="-2"/>
        <w:rPr>
          <w:color w:val="auto"/>
          <w:highlight w:val="none"/>
        </w:rPr>
      </w:pPr>
      <w:r>
        <w:rPr>
          <w:rFonts w:hint="eastAsia"/>
          <w:color w:val="auto"/>
          <w:highlight w:val="none"/>
        </w:rPr>
        <w:t>1、此表用于磋商二轮报价之用，无需放入响应文件。</w:t>
      </w:r>
    </w:p>
    <w:p>
      <w:pPr>
        <w:spacing w:line="360" w:lineRule="auto"/>
        <w:ind w:right="-4" w:rightChars="-2"/>
        <w:rPr>
          <w:color w:val="auto"/>
          <w:highlight w:val="none"/>
        </w:rPr>
      </w:pPr>
      <w:r>
        <w:rPr>
          <w:rFonts w:hint="eastAsia"/>
          <w:color w:val="auto"/>
          <w:highlight w:val="none"/>
        </w:rPr>
        <w:t>2、表中最终投标报价即为优惠后报价，并作为评审及定标依据。任何有选择或有条件的最终投标报价，或者表中某一包别填写多个报价，均为无效报价。</w:t>
      </w:r>
    </w:p>
    <w:p>
      <w:pPr>
        <w:rPr>
          <w:rFonts w:ascii="宋体" w:hAnsi="宋体" w:cs="Arial"/>
          <w:color w:val="auto"/>
          <w:sz w:val="24"/>
          <w:szCs w:val="24"/>
          <w:highlight w:val="none"/>
        </w:rPr>
      </w:pPr>
    </w:p>
    <w:sectPr>
      <w:pgSz w:w="11906" w:h="16838"/>
      <w:pgMar w:top="1361" w:right="1701" w:bottom="1361" w:left="1701" w:header="851" w:footer="992" w:gutter="0"/>
      <w:cols w:space="720" w:num="1"/>
      <w:docGrid w:type="lines" w:linePitch="33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Arial Unicode MS">
    <w:altName w:val="宋体"/>
    <w:panose1 w:val="020B0604020202020204"/>
    <w:charset w:val="86"/>
    <w:family w:val="roman"/>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方正仿宋简体">
    <w:altName w:val="宋体"/>
    <w:panose1 w:val="00000000000000000000"/>
    <w:charset w:val="86"/>
    <w:family w:val="auto"/>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黑体ＣＳ">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61490781"/>
    </w:sdtPr>
    <w:sdtContent>
      <w:p>
        <w:pPr>
          <w:pStyle w:val="23"/>
          <w:jc w:val="center"/>
        </w:pPr>
        <w:r>
          <w:fldChar w:fldCharType="begin"/>
        </w:r>
        <w:r>
          <w:instrText xml:space="preserve">PAGE   \* MERGEFORMAT</w:instrText>
        </w:r>
        <w:r>
          <w:fldChar w:fldCharType="separate"/>
        </w:r>
        <w:r>
          <w:rPr>
            <w:lang w:val="zh-CN"/>
          </w:rPr>
          <w:t>31</w:t>
        </w:r>
        <w:r>
          <w:rPr>
            <w:lang w:val="zh-CN"/>
          </w:rPr>
          <w:fldChar w:fldCharType="end"/>
        </w:r>
      </w:p>
    </w:sdtContent>
  </w:sdt>
  <w:p>
    <w:pPr>
      <w:pStyle w:val="2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EC6EE6"/>
    <w:multiLevelType w:val="singleLevel"/>
    <w:tmpl w:val="FFEC6EE6"/>
    <w:lvl w:ilvl="0" w:tentative="0">
      <w:start w:val="2"/>
      <w:numFmt w:val="decimal"/>
      <w:suff w:val="nothing"/>
      <w:lvlText w:val="%1、"/>
      <w:lvlJc w:val="left"/>
    </w:lvl>
  </w:abstractNum>
  <w:abstractNum w:abstractNumId="1">
    <w:nsid w:val="0000000B"/>
    <w:multiLevelType w:val="singleLevel"/>
    <w:tmpl w:val="0000000B"/>
    <w:lvl w:ilvl="0" w:tentative="0">
      <w:start w:val="1"/>
      <w:numFmt w:val="decimal"/>
      <w:suff w:val="nothing"/>
      <w:lvlText w:val="%1、"/>
      <w:lvlJc w:val="left"/>
    </w:lvl>
  </w:abstractNum>
  <w:abstractNum w:abstractNumId="2">
    <w:nsid w:val="0000001F"/>
    <w:multiLevelType w:val="multilevel"/>
    <w:tmpl w:val="0000001F"/>
    <w:lvl w:ilvl="0" w:tentative="0">
      <w:start w:val="1"/>
      <w:numFmt w:val="decimal"/>
      <w:lvlText w:val="5.%1"/>
      <w:lvlJc w:val="left"/>
      <w:pPr>
        <w:tabs>
          <w:tab w:val="left" w:pos="851"/>
        </w:tabs>
        <w:ind w:left="851" w:hanging="585"/>
      </w:pPr>
      <w:rPr>
        <w:rFonts w:hint="eastAsia"/>
      </w:rPr>
    </w:lvl>
    <w:lvl w:ilvl="1" w:tentative="0">
      <w:start w:val="1"/>
      <w:numFmt w:val="decimal"/>
      <w:lvlText w:val="6.%2"/>
      <w:lvlJc w:val="left"/>
      <w:pPr>
        <w:tabs>
          <w:tab w:val="left" w:pos="851"/>
        </w:tabs>
        <w:ind w:left="851" w:hanging="585"/>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2953AA19"/>
    <w:multiLevelType w:val="singleLevel"/>
    <w:tmpl w:val="2953AA19"/>
    <w:lvl w:ilvl="0" w:tentative="0">
      <w:start w:val="2"/>
      <w:numFmt w:val="decimal"/>
      <w:suff w:val="nothing"/>
      <w:lvlText w:val="%1、"/>
      <w:lvlJc w:val="left"/>
    </w:lvl>
  </w:abstractNum>
  <w:abstractNum w:abstractNumId="4">
    <w:nsid w:val="494EA9B3"/>
    <w:multiLevelType w:val="singleLevel"/>
    <w:tmpl w:val="494EA9B3"/>
    <w:lvl w:ilvl="0" w:tentative="0">
      <w:start w:val="2"/>
      <w:numFmt w:val="chineseCounting"/>
      <w:suff w:val="nothing"/>
      <w:lvlText w:val="%1、"/>
      <w:lvlJc w:val="left"/>
      <w:rPr>
        <w:rFonts w:hint="eastAsia"/>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425"/>
  <w:drawingGridVerticalSpacing w:val="170"/>
  <w:noPunctuationKerning w:val="1"/>
  <w:characterSpacingControl w:val="compressPunctuation"/>
  <w:doNotValidateAgainstSchema/>
  <w:doNotDemarcateInvalidXml/>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VhNWI1NzUzMzg3M2VjZDk0YTI0YjM1NzhhNTZmZGIifQ=="/>
  </w:docVars>
  <w:rsids>
    <w:rsidRoot w:val="00172A27"/>
    <w:rsid w:val="000006D0"/>
    <w:rsid w:val="00000D36"/>
    <w:rsid w:val="00001603"/>
    <w:rsid w:val="00003F71"/>
    <w:rsid w:val="00005727"/>
    <w:rsid w:val="00005891"/>
    <w:rsid w:val="00005B82"/>
    <w:rsid w:val="00005C6C"/>
    <w:rsid w:val="00007DCB"/>
    <w:rsid w:val="0001035B"/>
    <w:rsid w:val="00010C2C"/>
    <w:rsid w:val="00011CBB"/>
    <w:rsid w:val="000122A3"/>
    <w:rsid w:val="000123B9"/>
    <w:rsid w:val="00012A1F"/>
    <w:rsid w:val="0001383A"/>
    <w:rsid w:val="000147C8"/>
    <w:rsid w:val="000151E8"/>
    <w:rsid w:val="00016045"/>
    <w:rsid w:val="00016692"/>
    <w:rsid w:val="00017460"/>
    <w:rsid w:val="000179ED"/>
    <w:rsid w:val="00017B57"/>
    <w:rsid w:val="00017DBE"/>
    <w:rsid w:val="00021DAA"/>
    <w:rsid w:val="00022EB0"/>
    <w:rsid w:val="000241A5"/>
    <w:rsid w:val="0002427F"/>
    <w:rsid w:val="00024888"/>
    <w:rsid w:val="00025892"/>
    <w:rsid w:val="00025AD8"/>
    <w:rsid w:val="000263F3"/>
    <w:rsid w:val="0002648B"/>
    <w:rsid w:val="00026C6C"/>
    <w:rsid w:val="00026E24"/>
    <w:rsid w:val="00027140"/>
    <w:rsid w:val="0002724E"/>
    <w:rsid w:val="00027F23"/>
    <w:rsid w:val="000301CC"/>
    <w:rsid w:val="0003051E"/>
    <w:rsid w:val="000309CA"/>
    <w:rsid w:val="00030D6E"/>
    <w:rsid w:val="00031780"/>
    <w:rsid w:val="000330B6"/>
    <w:rsid w:val="00033731"/>
    <w:rsid w:val="0003391C"/>
    <w:rsid w:val="00033F6B"/>
    <w:rsid w:val="0003410D"/>
    <w:rsid w:val="00034416"/>
    <w:rsid w:val="00034CC8"/>
    <w:rsid w:val="0003591E"/>
    <w:rsid w:val="000360DC"/>
    <w:rsid w:val="00037144"/>
    <w:rsid w:val="00041311"/>
    <w:rsid w:val="00042C6F"/>
    <w:rsid w:val="00042CF8"/>
    <w:rsid w:val="00042D04"/>
    <w:rsid w:val="00042E75"/>
    <w:rsid w:val="00044718"/>
    <w:rsid w:val="000451F9"/>
    <w:rsid w:val="00051087"/>
    <w:rsid w:val="0005109B"/>
    <w:rsid w:val="00051CD2"/>
    <w:rsid w:val="0005314B"/>
    <w:rsid w:val="0005318E"/>
    <w:rsid w:val="00053B8A"/>
    <w:rsid w:val="0005526F"/>
    <w:rsid w:val="00056C34"/>
    <w:rsid w:val="00056CFF"/>
    <w:rsid w:val="00057DEE"/>
    <w:rsid w:val="00061203"/>
    <w:rsid w:val="0006125F"/>
    <w:rsid w:val="00061719"/>
    <w:rsid w:val="0006173E"/>
    <w:rsid w:val="00061B25"/>
    <w:rsid w:val="00061BA3"/>
    <w:rsid w:val="00061E77"/>
    <w:rsid w:val="000630C8"/>
    <w:rsid w:val="000631ED"/>
    <w:rsid w:val="000641E6"/>
    <w:rsid w:val="000646AE"/>
    <w:rsid w:val="0006568E"/>
    <w:rsid w:val="00066416"/>
    <w:rsid w:val="000668C3"/>
    <w:rsid w:val="00066B6B"/>
    <w:rsid w:val="00067040"/>
    <w:rsid w:val="00067A62"/>
    <w:rsid w:val="0007033C"/>
    <w:rsid w:val="00070580"/>
    <w:rsid w:val="00070B9D"/>
    <w:rsid w:val="0007371A"/>
    <w:rsid w:val="00073BCC"/>
    <w:rsid w:val="00074B7A"/>
    <w:rsid w:val="00075201"/>
    <w:rsid w:val="00075FFA"/>
    <w:rsid w:val="00076829"/>
    <w:rsid w:val="00076CCF"/>
    <w:rsid w:val="00077100"/>
    <w:rsid w:val="000828AB"/>
    <w:rsid w:val="00082C11"/>
    <w:rsid w:val="00084F76"/>
    <w:rsid w:val="000862AC"/>
    <w:rsid w:val="00092483"/>
    <w:rsid w:val="00093589"/>
    <w:rsid w:val="00095253"/>
    <w:rsid w:val="00095EBE"/>
    <w:rsid w:val="000A0138"/>
    <w:rsid w:val="000A1D39"/>
    <w:rsid w:val="000A399C"/>
    <w:rsid w:val="000A445E"/>
    <w:rsid w:val="000A532F"/>
    <w:rsid w:val="000A618A"/>
    <w:rsid w:val="000A639F"/>
    <w:rsid w:val="000A6550"/>
    <w:rsid w:val="000A6885"/>
    <w:rsid w:val="000B01FA"/>
    <w:rsid w:val="000B0951"/>
    <w:rsid w:val="000B0A71"/>
    <w:rsid w:val="000B0CED"/>
    <w:rsid w:val="000B1089"/>
    <w:rsid w:val="000B1B0D"/>
    <w:rsid w:val="000B228A"/>
    <w:rsid w:val="000B251C"/>
    <w:rsid w:val="000B2AFF"/>
    <w:rsid w:val="000B3369"/>
    <w:rsid w:val="000B55CB"/>
    <w:rsid w:val="000B61F9"/>
    <w:rsid w:val="000B6D1A"/>
    <w:rsid w:val="000C0013"/>
    <w:rsid w:val="000C0928"/>
    <w:rsid w:val="000C16FD"/>
    <w:rsid w:val="000C1CD1"/>
    <w:rsid w:val="000C2B32"/>
    <w:rsid w:val="000C35C0"/>
    <w:rsid w:val="000C4088"/>
    <w:rsid w:val="000C4BC3"/>
    <w:rsid w:val="000C4E95"/>
    <w:rsid w:val="000C5877"/>
    <w:rsid w:val="000C6171"/>
    <w:rsid w:val="000C70B0"/>
    <w:rsid w:val="000C743C"/>
    <w:rsid w:val="000D00C5"/>
    <w:rsid w:val="000D0C6F"/>
    <w:rsid w:val="000D267A"/>
    <w:rsid w:val="000D320A"/>
    <w:rsid w:val="000D4E6C"/>
    <w:rsid w:val="000D4FE1"/>
    <w:rsid w:val="000D57E3"/>
    <w:rsid w:val="000D630B"/>
    <w:rsid w:val="000D683B"/>
    <w:rsid w:val="000D6FC4"/>
    <w:rsid w:val="000D7876"/>
    <w:rsid w:val="000E0DD5"/>
    <w:rsid w:val="000E1E2D"/>
    <w:rsid w:val="000E2D46"/>
    <w:rsid w:val="000E3555"/>
    <w:rsid w:val="000E3748"/>
    <w:rsid w:val="000E3814"/>
    <w:rsid w:val="000E4293"/>
    <w:rsid w:val="000E4921"/>
    <w:rsid w:val="000E49AB"/>
    <w:rsid w:val="000E4FAC"/>
    <w:rsid w:val="000E5292"/>
    <w:rsid w:val="000E577B"/>
    <w:rsid w:val="000E5F8B"/>
    <w:rsid w:val="000E6ADF"/>
    <w:rsid w:val="000E6E2E"/>
    <w:rsid w:val="000E6F1E"/>
    <w:rsid w:val="000F03C2"/>
    <w:rsid w:val="000F0F54"/>
    <w:rsid w:val="000F3317"/>
    <w:rsid w:val="000F3664"/>
    <w:rsid w:val="000F4E38"/>
    <w:rsid w:val="000F56F2"/>
    <w:rsid w:val="000F5823"/>
    <w:rsid w:val="000F5A83"/>
    <w:rsid w:val="000F5D1A"/>
    <w:rsid w:val="000F66BA"/>
    <w:rsid w:val="0010128A"/>
    <w:rsid w:val="001012A1"/>
    <w:rsid w:val="001020B1"/>
    <w:rsid w:val="001023D6"/>
    <w:rsid w:val="0010304A"/>
    <w:rsid w:val="0010394E"/>
    <w:rsid w:val="00104E5B"/>
    <w:rsid w:val="00106A59"/>
    <w:rsid w:val="00107767"/>
    <w:rsid w:val="00107B15"/>
    <w:rsid w:val="0011126D"/>
    <w:rsid w:val="00111E2D"/>
    <w:rsid w:val="00112176"/>
    <w:rsid w:val="00112978"/>
    <w:rsid w:val="0011315E"/>
    <w:rsid w:val="00113DEA"/>
    <w:rsid w:val="001145FC"/>
    <w:rsid w:val="00114B8A"/>
    <w:rsid w:val="001150E9"/>
    <w:rsid w:val="00115932"/>
    <w:rsid w:val="00115D5C"/>
    <w:rsid w:val="00116CAB"/>
    <w:rsid w:val="00117339"/>
    <w:rsid w:val="0012088E"/>
    <w:rsid w:val="0012177B"/>
    <w:rsid w:val="00122818"/>
    <w:rsid w:val="00122A3D"/>
    <w:rsid w:val="0012384D"/>
    <w:rsid w:val="00123E0E"/>
    <w:rsid w:val="00123FFC"/>
    <w:rsid w:val="00124259"/>
    <w:rsid w:val="001251AE"/>
    <w:rsid w:val="0012572D"/>
    <w:rsid w:val="00125A65"/>
    <w:rsid w:val="00126D8F"/>
    <w:rsid w:val="00127FA7"/>
    <w:rsid w:val="00130667"/>
    <w:rsid w:val="001308E9"/>
    <w:rsid w:val="00130947"/>
    <w:rsid w:val="00130F7F"/>
    <w:rsid w:val="001310AF"/>
    <w:rsid w:val="00131767"/>
    <w:rsid w:val="00131AFB"/>
    <w:rsid w:val="00131D96"/>
    <w:rsid w:val="0013432F"/>
    <w:rsid w:val="00134739"/>
    <w:rsid w:val="001351B0"/>
    <w:rsid w:val="001357D1"/>
    <w:rsid w:val="00135F81"/>
    <w:rsid w:val="00136906"/>
    <w:rsid w:val="00136BAE"/>
    <w:rsid w:val="00136FBF"/>
    <w:rsid w:val="00137E81"/>
    <w:rsid w:val="00140F44"/>
    <w:rsid w:val="00141024"/>
    <w:rsid w:val="00141723"/>
    <w:rsid w:val="00142BEB"/>
    <w:rsid w:val="00143BE2"/>
    <w:rsid w:val="001458AB"/>
    <w:rsid w:val="00146280"/>
    <w:rsid w:val="00147878"/>
    <w:rsid w:val="0014791C"/>
    <w:rsid w:val="00147FE8"/>
    <w:rsid w:val="00150E88"/>
    <w:rsid w:val="00151392"/>
    <w:rsid w:val="00151439"/>
    <w:rsid w:val="00154E88"/>
    <w:rsid w:val="00155A97"/>
    <w:rsid w:val="001562AB"/>
    <w:rsid w:val="00160C3D"/>
    <w:rsid w:val="00160D22"/>
    <w:rsid w:val="00161BA4"/>
    <w:rsid w:val="001628F9"/>
    <w:rsid w:val="00162E65"/>
    <w:rsid w:val="0016318D"/>
    <w:rsid w:val="001632A1"/>
    <w:rsid w:val="00163AB3"/>
    <w:rsid w:val="00163ED6"/>
    <w:rsid w:val="00164DBF"/>
    <w:rsid w:val="00167AA6"/>
    <w:rsid w:val="001700EA"/>
    <w:rsid w:val="001701A4"/>
    <w:rsid w:val="0017074C"/>
    <w:rsid w:val="00170F60"/>
    <w:rsid w:val="00171135"/>
    <w:rsid w:val="001724AE"/>
    <w:rsid w:val="001727B3"/>
    <w:rsid w:val="00172A27"/>
    <w:rsid w:val="00172DBB"/>
    <w:rsid w:val="00173F37"/>
    <w:rsid w:val="00174DD9"/>
    <w:rsid w:val="00174FE0"/>
    <w:rsid w:val="001751A5"/>
    <w:rsid w:val="00175665"/>
    <w:rsid w:val="00177D4D"/>
    <w:rsid w:val="00180ECB"/>
    <w:rsid w:val="00184D08"/>
    <w:rsid w:val="00184EE8"/>
    <w:rsid w:val="0018525C"/>
    <w:rsid w:val="00185854"/>
    <w:rsid w:val="0018667C"/>
    <w:rsid w:val="00186A02"/>
    <w:rsid w:val="00187D38"/>
    <w:rsid w:val="00187EB6"/>
    <w:rsid w:val="00187F96"/>
    <w:rsid w:val="00190140"/>
    <w:rsid w:val="001906ED"/>
    <w:rsid w:val="00190998"/>
    <w:rsid w:val="001916E7"/>
    <w:rsid w:val="00191972"/>
    <w:rsid w:val="00191AC4"/>
    <w:rsid w:val="00191C5A"/>
    <w:rsid w:val="00191F9C"/>
    <w:rsid w:val="001967AF"/>
    <w:rsid w:val="001968CA"/>
    <w:rsid w:val="001972E9"/>
    <w:rsid w:val="001979EA"/>
    <w:rsid w:val="00197BB2"/>
    <w:rsid w:val="001A03E7"/>
    <w:rsid w:val="001A074A"/>
    <w:rsid w:val="001A0E4A"/>
    <w:rsid w:val="001A18E3"/>
    <w:rsid w:val="001A1CAA"/>
    <w:rsid w:val="001A2E12"/>
    <w:rsid w:val="001A345E"/>
    <w:rsid w:val="001A47F6"/>
    <w:rsid w:val="001A56A5"/>
    <w:rsid w:val="001A60AC"/>
    <w:rsid w:val="001A671E"/>
    <w:rsid w:val="001A6947"/>
    <w:rsid w:val="001A7094"/>
    <w:rsid w:val="001A7BCC"/>
    <w:rsid w:val="001B10C2"/>
    <w:rsid w:val="001B1100"/>
    <w:rsid w:val="001B29EA"/>
    <w:rsid w:val="001B2C30"/>
    <w:rsid w:val="001B3259"/>
    <w:rsid w:val="001B599A"/>
    <w:rsid w:val="001B757B"/>
    <w:rsid w:val="001B7E64"/>
    <w:rsid w:val="001C1539"/>
    <w:rsid w:val="001C1730"/>
    <w:rsid w:val="001C20AC"/>
    <w:rsid w:val="001C2560"/>
    <w:rsid w:val="001C3677"/>
    <w:rsid w:val="001C395E"/>
    <w:rsid w:val="001C5525"/>
    <w:rsid w:val="001C5597"/>
    <w:rsid w:val="001C5B46"/>
    <w:rsid w:val="001C7581"/>
    <w:rsid w:val="001C7B7C"/>
    <w:rsid w:val="001D0250"/>
    <w:rsid w:val="001D05AC"/>
    <w:rsid w:val="001D0C62"/>
    <w:rsid w:val="001D1AF2"/>
    <w:rsid w:val="001D2711"/>
    <w:rsid w:val="001D2BC8"/>
    <w:rsid w:val="001D3667"/>
    <w:rsid w:val="001D4D79"/>
    <w:rsid w:val="001D4E20"/>
    <w:rsid w:val="001D5409"/>
    <w:rsid w:val="001D57A0"/>
    <w:rsid w:val="001D5FFC"/>
    <w:rsid w:val="001D6313"/>
    <w:rsid w:val="001D6ACD"/>
    <w:rsid w:val="001D7422"/>
    <w:rsid w:val="001E06AE"/>
    <w:rsid w:val="001E1772"/>
    <w:rsid w:val="001E2159"/>
    <w:rsid w:val="001E3CF8"/>
    <w:rsid w:val="001E525A"/>
    <w:rsid w:val="001E5C1B"/>
    <w:rsid w:val="001F035C"/>
    <w:rsid w:val="001F04E8"/>
    <w:rsid w:val="001F06EC"/>
    <w:rsid w:val="001F1163"/>
    <w:rsid w:val="001F2E8F"/>
    <w:rsid w:val="001F3AAD"/>
    <w:rsid w:val="001F4BE8"/>
    <w:rsid w:val="001F4F36"/>
    <w:rsid w:val="001F5B64"/>
    <w:rsid w:val="001F61A7"/>
    <w:rsid w:val="001F6C96"/>
    <w:rsid w:val="001F7A3F"/>
    <w:rsid w:val="001F7C61"/>
    <w:rsid w:val="00200191"/>
    <w:rsid w:val="00201FB2"/>
    <w:rsid w:val="00202485"/>
    <w:rsid w:val="0020358A"/>
    <w:rsid w:val="0020434A"/>
    <w:rsid w:val="0020518B"/>
    <w:rsid w:val="0020613C"/>
    <w:rsid w:val="002067C7"/>
    <w:rsid w:val="00206F44"/>
    <w:rsid w:val="00210282"/>
    <w:rsid w:val="00210609"/>
    <w:rsid w:val="0021080C"/>
    <w:rsid w:val="002128FD"/>
    <w:rsid w:val="002132FA"/>
    <w:rsid w:val="00214E47"/>
    <w:rsid w:val="00217393"/>
    <w:rsid w:val="0022012E"/>
    <w:rsid w:val="00221956"/>
    <w:rsid w:val="002237B9"/>
    <w:rsid w:val="002237DA"/>
    <w:rsid w:val="002239B6"/>
    <w:rsid w:val="00223CD2"/>
    <w:rsid w:val="00226672"/>
    <w:rsid w:val="002269FF"/>
    <w:rsid w:val="002301AF"/>
    <w:rsid w:val="00230B06"/>
    <w:rsid w:val="002313BA"/>
    <w:rsid w:val="00231CC3"/>
    <w:rsid w:val="002321B6"/>
    <w:rsid w:val="0023391A"/>
    <w:rsid w:val="00233A36"/>
    <w:rsid w:val="0023472C"/>
    <w:rsid w:val="00234980"/>
    <w:rsid w:val="00234E7A"/>
    <w:rsid w:val="00235FDC"/>
    <w:rsid w:val="00236775"/>
    <w:rsid w:val="00236BD5"/>
    <w:rsid w:val="002404FB"/>
    <w:rsid w:val="00240FA2"/>
    <w:rsid w:val="0024171A"/>
    <w:rsid w:val="002424E9"/>
    <w:rsid w:val="00243002"/>
    <w:rsid w:val="00247228"/>
    <w:rsid w:val="0025017A"/>
    <w:rsid w:val="0025228C"/>
    <w:rsid w:val="002542CC"/>
    <w:rsid w:val="00254988"/>
    <w:rsid w:val="00255F09"/>
    <w:rsid w:val="00256944"/>
    <w:rsid w:val="00257A54"/>
    <w:rsid w:val="00260BE0"/>
    <w:rsid w:val="002628F8"/>
    <w:rsid w:val="00264065"/>
    <w:rsid w:val="002645D4"/>
    <w:rsid w:val="00264BAC"/>
    <w:rsid w:val="0026564B"/>
    <w:rsid w:val="00266A8C"/>
    <w:rsid w:val="00266FF3"/>
    <w:rsid w:val="00267103"/>
    <w:rsid w:val="00267FC6"/>
    <w:rsid w:val="0027088B"/>
    <w:rsid w:val="00270AF7"/>
    <w:rsid w:val="00271624"/>
    <w:rsid w:val="00271BB4"/>
    <w:rsid w:val="002721CD"/>
    <w:rsid w:val="00272D5A"/>
    <w:rsid w:val="00273A47"/>
    <w:rsid w:val="00273B53"/>
    <w:rsid w:val="00275C45"/>
    <w:rsid w:val="00275E8B"/>
    <w:rsid w:val="0027775A"/>
    <w:rsid w:val="002806CD"/>
    <w:rsid w:val="00281E6D"/>
    <w:rsid w:val="00282A9F"/>
    <w:rsid w:val="00283604"/>
    <w:rsid w:val="002842F6"/>
    <w:rsid w:val="00285029"/>
    <w:rsid w:val="0028586B"/>
    <w:rsid w:val="00285B75"/>
    <w:rsid w:val="0028632D"/>
    <w:rsid w:val="00286AED"/>
    <w:rsid w:val="00290856"/>
    <w:rsid w:val="00290B1F"/>
    <w:rsid w:val="002915D0"/>
    <w:rsid w:val="00292095"/>
    <w:rsid w:val="002923F9"/>
    <w:rsid w:val="00292924"/>
    <w:rsid w:val="00293617"/>
    <w:rsid w:val="002947FF"/>
    <w:rsid w:val="0029537B"/>
    <w:rsid w:val="00295790"/>
    <w:rsid w:val="00295927"/>
    <w:rsid w:val="00295EB0"/>
    <w:rsid w:val="00296019"/>
    <w:rsid w:val="00296CC6"/>
    <w:rsid w:val="00296CE6"/>
    <w:rsid w:val="002A100B"/>
    <w:rsid w:val="002A1E85"/>
    <w:rsid w:val="002A2FC9"/>
    <w:rsid w:val="002A33D3"/>
    <w:rsid w:val="002A40C1"/>
    <w:rsid w:val="002A49F6"/>
    <w:rsid w:val="002A5A00"/>
    <w:rsid w:val="002A7679"/>
    <w:rsid w:val="002B0C48"/>
    <w:rsid w:val="002B26ED"/>
    <w:rsid w:val="002B2F65"/>
    <w:rsid w:val="002B309B"/>
    <w:rsid w:val="002B3B71"/>
    <w:rsid w:val="002B44E3"/>
    <w:rsid w:val="002B479E"/>
    <w:rsid w:val="002B4DBE"/>
    <w:rsid w:val="002B6019"/>
    <w:rsid w:val="002B6FF7"/>
    <w:rsid w:val="002B7C54"/>
    <w:rsid w:val="002C08A2"/>
    <w:rsid w:val="002C0F01"/>
    <w:rsid w:val="002C1547"/>
    <w:rsid w:val="002C20D7"/>
    <w:rsid w:val="002C264E"/>
    <w:rsid w:val="002C28A0"/>
    <w:rsid w:val="002C3E1F"/>
    <w:rsid w:val="002C4EA0"/>
    <w:rsid w:val="002C57CA"/>
    <w:rsid w:val="002C59B6"/>
    <w:rsid w:val="002C67E9"/>
    <w:rsid w:val="002C7B82"/>
    <w:rsid w:val="002D011D"/>
    <w:rsid w:val="002D074B"/>
    <w:rsid w:val="002D092A"/>
    <w:rsid w:val="002D0BF9"/>
    <w:rsid w:val="002D1A41"/>
    <w:rsid w:val="002D3211"/>
    <w:rsid w:val="002D459A"/>
    <w:rsid w:val="002D5776"/>
    <w:rsid w:val="002D64B3"/>
    <w:rsid w:val="002D6759"/>
    <w:rsid w:val="002D6A51"/>
    <w:rsid w:val="002D7095"/>
    <w:rsid w:val="002D71CF"/>
    <w:rsid w:val="002D7F9C"/>
    <w:rsid w:val="002D7FC3"/>
    <w:rsid w:val="002E0301"/>
    <w:rsid w:val="002E069A"/>
    <w:rsid w:val="002E0C98"/>
    <w:rsid w:val="002E3676"/>
    <w:rsid w:val="002E368A"/>
    <w:rsid w:val="002E3C28"/>
    <w:rsid w:val="002E48CA"/>
    <w:rsid w:val="002E52D7"/>
    <w:rsid w:val="002E66B1"/>
    <w:rsid w:val="002E69DF"/>
    <w:rsid w:val="002E794B"/>
    <w:rsid w:val="002F008B"/>
    <w:rsid w:val="002F0CC7"/>
    <w:rsid w:val="002F0CDD"/>
    <w:rsid w:val="002F100E"/>
    <w:rsid w:val="002F1400"/>
    <w:rsid w:val="002F1A4F"/>
    <w:rsid w:val="002F1D65"/>
    <w:rsid w:val="002F4B95"/>
    <w:rsid w:val="002F5186"/>
    <w:rsid w:val="002F65CF"/>
    <w:rsid w:val="002F70FB"/>
    <w:rsid w:val="002F7441"/>
    <w:rsid w:val="002F77B8"/>
    <w:rsid w:val="002F79A7"/>
    <w:rsid w:val="002F7FEA"/>
    <w:rsid w:val="0030017A"/>
    <w:rsid w:val="003004CA"/>
    <w:rsid w:val="003045AA"/>
    <w:rsid w:val="003049B9"/>
    <w:rsid w:val="00305A83"/>
    <w:rsid w:val="00305E04"/>
    <w:rsid w:val="0030735E"/>
    <w:rsid w:val="00307DED"/>
    <w:rsid w:val="003100CB"/>
    <w:rsid w:val="00310196"/>
    <w:rsid w:val="003106BB"/>
    <w:rsid w:val="00311C0B"/>
    <w:rsid w:val="00311DA1"/>
    <w:rsid w:val="00312302"/>
    <w:rsid w:val="00312D23"/>
    <w:rsid w:val="003130A2"/>
    <w:rsid w:val="00313E61"/>
    <w:rsid w:val="003152F9"/>
    <w:rsid w:val="0032010F"/>
    <w:rsid w:val="00320DA6"/>
    <w:rsid w:val="0032110D"/>
    <w:rsid w:val="003214A8"/>
    <w:rsid w:val="00325752"/>
    <w:rsid w:val="0032657B"/>
    <w:rsid w:val="003307D5"/>
    <w:rsid w:val="0033101F"/>
    <w:rsid w:val="0033202B"/>
    <w:rsid w:val="00332386"/>
    <w:rsid w:val="00333DEC"/>
    <w:rsid w:val="00333F98"/>
    <w:rsid w:val="00334FBA"/>
    <w:rsid w:val="00335A9C"/>
    <w:rsid w:val="00335A9E"/>
    <w:rsid w:val="003362F8"/>
    <w:rsid w:val="00336E42"/>
    <w:rsid w:val="00340CB7"/>
    <w:rsid w:val="00341507"/>
    <w:rsid w:val="00343279"/>
    <w:rsid w:val="00343542"/>
    <w:rsid w:val="003442F8"/>
    <w:rsid w:val="0034534F"/>
    <w:rsid w:val="00345932"/>
    <w:rsid w:val="003467EC"/>
    <w:rsid w:val="00347E55"/>
    <w:rsid w:val="00350147"/>
    <w:rsid w:val="00350834"/>
    <w:rsid w:val="00350E7A"/>
    <w:rsid w:val="0035169F"/>
    <w:rsid w:val="003516AE"/>
    <w:rsid w:val="00352071"/>
    <w:rsid w:val="003528F8"/>
    <w:rsid w:val="003533D5"/>
    <w:rsid w:val="00353756"/>
    <w:rsid w:val="00354127"/>
    <w:rsid w:val="00355AB3"/>
    <w:rsid w:val="00355DEB"/>
    <w:rsid w:val="00355F6E"/>
    <w:rsid w:val="00357C2E"/>
    <w:rsid w:val="00360766"/>
    <w:rsid w:val="00360A33"/>
    <w:rsid w:val="00363DA4"/>
    <w:rsid w:val="0036447E"/>
    <w:rsid w:val="00364758"/>
    <w:rsid w:val="00364B90"/>
    <w:rsid w:val="00365B65"/>
    <w:rsid w:val="00366149"/>
    <w:rsid w:val="003664AB"/>
    <w:rsid w:val="0037134F"/>
    <w:rsid w:val="003714FF"/>
    <w:rsid w:val="00371957"/>
    <w:rsid w:val="00371DE8"/>
    <w:rsid w:val="003725C1"/>
    <w:rsid w:val="003730C7"/>
    <w:rsid w:val="003734B4"/>
    <w:rsid w:val="00374711"/>
    <w:rsid w:val="00374E5C"/>
    <w:rsid w:val="00375ACD"/>
    <w:rsid w:val="00376999"/>
    <w:rsid w:val="00376DC5"/>
    <w:rsid w:val="00377D0A"/>
    <w:rsid w:val="0038027A"/>
    <w:rsid w:val="00380353"/>
    <w:rsid w:val="003803F5"/>
    <w:rsid w:val="00380690"/>
    <w:rsid w:val="0038133F"/>
    <w:rsid w:val="00381D60"/>
    <w:rsid w:val="003828ED"/>
    <w:rsid w:val="00382D8B"/>
    <w:rsid w:val="00383B46"/>
    <w:rsid w:val="003864CA"/>
    <w:rsid w:val="00387067"/>
    <w:rsid w:val="003875A8"/>
    <w:rsid w:val="003879D9"/>
    <w:rsid w:val="003913BF"/>
    <w:rsid w:val="00391E4E"/>
    <w:rsid w:val="0039373E"/>
    <w:rsid w:val="00394A24"/>
    <w:rsid w:val="003955C6"/>
    <w:rsid w:val="00396E65"/>
    <w:rsid w:val="003A0AEC"/>
    <w:rsid w:val="003A0E8F"/>
    <w:rsid w:val="003A10B9"/>
    <w:rsid w:val="003A2068"/>
    <w:rsid w:val="003A2352"/>
    <w:rsid w:val="003A379F"/>
    <w:rsid w:val="003A3A64"/>
    <w:rsid w:val="003A4126"/>
    <w:rsid w:val="003A4966"/>
    <w:rsid w:val="003A5AF9"/>
    <w:rsid w:val="003B08C2"/>
    <w:rsid w:val="003B0B80"/>
    <w:rsid w:val="003B16AA"/>
    <w:rsid w:val="003B238D"/>
    <w:rsid w:val="003B2F5E"/>
    <w:rsid w:val="003B3255"/>
    <w:rsid w:val="003B3269"/>
    <w:rsid w:val="003B366D"/>
    <w:rsid w:val="003B3EB1"/>
    <w:rsid w:val="003B46E5"/>
    <w:rsid w:val="003B4EF0"/>
    <w:rsid w:val="003B554D"/>
    <w:rsid w:val="003B566F"/>
    <w:rsid w:val="003B634F"/>
    <w:rsid w:val="003B73A1"/>
    <w:rsid w:val="003C015A"/>
    <w:rsid w:val="003C0518"/>
    <w:rsid w:val="003C0FC1"/>
    <w:rsid w:val="003C108E"/>
    <w:rsid w:val="003C1277"/>
    <w:rsid w:val="003C143C"/>
    <w:rsid w:val="003C15D7"/>
    <w:rsid w:val="003C1852"/>
    <w:rsid w:val="003C1D9C"/>
    <w:rsid w:val="003C26D6"/>
    <w:rsid w:val="003C301D"/>
    <w:rsid w:val="003C3AA1"/>
    <w:rsid w:val="003C41CD"/>
    <w:rsid w:val="003C46A3"/>
    <w:rsid w:val="003C4C46"/>
    <w:rsid w:val="003C4F16"/>
    <w:rsid w:val="003C67E8"/>
    <w:rsid w:val="003C6E41"/>
    <w:rsid w:val="003C7880"/>
    <w:rsid w:val="003C793B"/>
    <w:rsid w:val="003C7A19"/>
    <w:rsid w:val="003C7EC9"/>
    <w:rsid w:val="003D03BE"/>
    <w:rsid w:val="003D1934"/>
    <w:rsid w:val="003D2AED"/>
    <w:rsid w:val="003D3E3D"/>
    <w:rsid w:val="003D3FB1"/>
    <w:rsid w:val="003D44DC"/>
    <w:rsid w:val="003D52DE"/>
    <w:rsid w:val="003D547D"/>
    <w:rsid w:val="003D6E28"/>
    <w:rsid w:val="003D7E0D"/>
    <w:rsid w:val="003D7FC5"/>
    <w:rsid w:val="003E030C"/>
    <w:rsid w:val="003E0D13"/>
    <w:rsid w:val="003E0ECF"/>
    <w:rsid w:val="003E11C2"/>
    <w:rsid w:val="003E241D"/>
    <w:rsid w:val="003E2E09"/>
    <w:rsid w:val="003E2E88"/>
    <w:rsid w:val="003E32C5"/>
    <w:rsid w:val="003E346B"/>
    <w:rsid w:val="003E3CEF"/>
    <w:rsid w:val="003E6B64"/>
    <w:rsid w:val="003E7262"/>
    <w:rsid w:val="003F07F6"/>
    <w:rsid w:val="003F1919"/>
    <w:rsid w:val="003F4A40"/>
    <w:rsid w:val="003F577F"/>
    <w:rsid w:val="003F5864"/>
    <w:rsid w:val="003F5D07"/>
    <w:rsid w:val="003F6315"/>
    <w:rsid w:val="00400A0A"/>
    <w:rsid w:val="00400C11"/>
    <w:rsid w:val="0040230E"/>
    <w:rsid w:val="00402347"/>
    <w:rsid w:val="004035A2"/>
    <w:rsid w:val="0040419F"/>
    <w:rsid w:val="004041E4"/>
    <w:rsid w:val="0040492E"/>
    <w:rsid w:val="00404A87"/>
    <w:rsid w:val="00406DBF"/>
    <w:rsid w:val="0041058F"/>
    <w:rsid w:val="0041062E"/>
    <w:rsid w:val="00411076"/>
    <w:rsid w:val="00411919"/>
    <w:rsid w:val="00411E98"/>
    <w:rsid w:val="00412E98"/>
    <w:rsid w:val="00413E8D"/>
    <w:rsid w:val="00414B2B"/>
    <w:rsid w:val="00414D7D"/>
    <w:rsid w:val="00414F32"/>
    <w:rsid w:val="0041527D"/>
    <w:rsid w:val="00415491"/>
    <w:rsid w:val="004164F9"/>
    <w:rsid w:val="00416A8F"/>
    <w:rsid w:val="00416E6F"/>
    <w:rsid w:val="00417086"/>
    <w:rsid w:val="00421104"/>
    <w:rsid w:val="004226D0"/>
    <w:rsid w:val="004237A7"/>
    <w:rsid w:val="0042399D"/>
    <w:rsid w:val="004247EA"/>
    <w:rsid w:val="00424F34"/>
    <w:rsid w:val="00424FF1"/>
    <w:rsid w:val="004252E0"/>
    <w:rsid w:val="00426431"/>
    <w:rsid w:val="00426BAE"/>
    <w:rsid w:val="00427474"/>
    <w:rsid w:val="0042770A"/>
    <w:rsid w:val="00427DD0"/>
    <w:rsid w:val="0043098A"/>
    <w:rsid w:val="00430D4A"/>
    <w:rsid w:val="00430EAE"/>
    <w:rsid w:val="00431E42"/>
    <w:rsid w:val="00432B7B"/>
    <w:rsid w:val="004346AC"/>
    <w:rsid w:val="00434818"/>
    <w:rsid w:val="00434E3C"/>
    <w:rsid w:val="00435513"/>
    <w:rsid w:val="00436792"/>
    <w:rsid w:val="004369A7"/>
    <w:rsid w:val="004376E2"/>
    <w:rsid w:val="00440A1B"/>
    <w:rsid w:val="00440F0C"/>
    <w:rsid w:val="004417DA"/>
    <w:rsid w:val="004421DD"/>
    <w:rsid w:val="004426F0"/>
    <w:rsid w:val="004433F3"/>
    <w:rsid w:val="004437FC"/>
    <w:rsid w:val="004469AE"/>
    <w:rsid w:val="0045049A"/>
    <w:rsid w:val="00451D92"/>
    <w:rsid w:val="00451F68"/>
    <w:rsid w:val="00452221"/>
    <w:rsid w:val="00452604"/>
    <w:rsid w:val="0045377C"/>
    <w:rsid w:val="0045427E"/>
    <w:rsid w:val="00454C16"/>
    <w:rsid w:val="00455997"/>
    <w:rsid w:val="00455E9A"/>
    <w:rsid w:val="00460B91"/>
    <w:rsid w:val="00460CEB"/>
    <w:rsid w:val="00462E92"/>
    <w:rsid w:val="00463A7C"/>
    <w:rsid w:val="00464383"/>
    <w:rsid w:val="00464438"/>
    <w:rsid w:val="0046493C"/>
    <w:rsid w:val="00464DD1"/>
    <w:rsid w:val="00465DB1"/>
    <w:rsid w:val="00466521"/>
    <w:rsid w:val="004666F4"/>
    <w:rsid w:val="00466D0E"/>
    <w:rsid w:val="00466DED"/>
    <w:rsid w:val="00467810"/>
    <w:rsid w:val="0047059F"/>
    <w:rsid w:val="004706D1"/>
    <w:rsid w:val="004706F0"/>
    <w:rsid w:val="00470FB0"/>
    <w:rsid w:val="0047242C"/>
    <w:rsid w:val="00472DD9"/>
    <w:rsid w:val="00474308"/>
    <w:rsid w:val="004750C3"/>
    <w:rsid w:val="00475499"/>
    <w:rsid w:val="004755F1"/>
    <w:rsid w:val="00475D46"/>
    <w:rsid w:val="00476EE6"/>
    <w:rsid w:val="00476EFB"/>
    <w:rsid w:val="00477403"/>
    <w:rsid w:val="0048010B"/>
    <w:rsid w:val="0048033C"/>
    <w:rsid w:val="00480D93"/>
    <w:rsid w:val="004811BA"/>
    <w:rsid w:val="004818AF"/>
    <w:rsid w:val="00483484"/>
    <w:rsid w:val="00483E26"/>
    <w:rsid w:val="00484113"/>
    <w:rsid w:val="004841F7"/>
    <w:rsid w:val="00484354"/>
    <w:rsid w:val="00486955"/>
    <w:rsid w:val="00487405"/>
    <w:rsid w:val="00490E12"/>
    <w:rsid w:val="00492254"/>
    <w:rsid w:val="00492643"/>
    <w:rsid w:val="004934E5"/>
    <w:rsid w:val="0049404D"/>
    <w:rsid w:val="004941B4"/>
    <w:rsid w:val="004948C7"/>
    <w:rsid w:val="004952EB"/>
    <w:rsid w:val="00497B82"/>
    <w:rsid w:val="00497D4C"/>
    <w:rsid w:val="004A0C84"/>
    <w:rsid w:val="004A15D2"/>
    <w:rsid w:val="004A16CC"/>
    <w:rsid w:val="004A1F55"/>
    <w:rsid w:val="004A2FCE"/>
    <w:rsid w:val="004A453F"/>
    <w:rsid w:val="004A4E5B"/>
    <w:rsid w:val="004A5242"/>
    <w:rsid w:val="004A560F"/>
    <w:rsid w:val="004A5915"/>
    <w:rsid w:val="004A5F93"/>
    <w:rsid w:val="004A6984"/>
    <w:rsid w:val="004A701F"/>
    <w:rsid w:val="004A7D24"/>
    <w:rsid w:val="004B1FE7"/>
    <w:rsid w:val="004B2114"/>
    <w:rsid w:val="004B2295"/>
    <w:rsid w:val="004B2AFB"/>
    <w:rsid w:val="004B2FCE"/>
    <w:rsid w:val="004B386C"/>
    <w:rsid w:val="004B481A"/>
    <w:rsid w:val="004B4D7A"/>
    <w:rsid w:val="004B4F4F"/>
    <w:rsid w:val="004B53B4"/>
    <w:rsid w:val="004B5AA0"/>
    <w:rsid w:val="004B5B1E"/>
    <w:rsid w:val="004B624F"/>
    <w:rsid w:val="004B62D4"/>
    <w:rsid w:val="004B6662"/>
    <w:rsid w:val="004B7873"/>
    <w:rsid w:val="004C10F9"/>
    <w:rsid w:val="004C250D"/>
    <w:rsid w:val="004C28A3"/>
    <w:rsid w:val="004C28E8"/>
    <w:rsid w:val="004C35A8"/>
    <w:rsid w:val="004C530C"/>
    <w:rsid w:val="004C5A42"/>
    <w:rsid w:val="004C6184"/>
    <w:rsid w:val="004C62B0"/>
    <w:rsid w:val="004C6E2C"/>
    <w:rsid w:val="004C7013"/>
    <w:rsid w:val="004C76BD"/>
    <w:rsid w:val="004C771A"/>
    <w:rsid w:val="004D008F"/>
    <w:rsid w:val="004D01A5"/>
    <w:rsid w:val="004D0563"/>
    <w:rsid w:val="004D0BF4"/>
    <w:rsid w:val="004D1FDB"/>
    <w:rsid w:val="004D2D26"/>
    <w:rsid w:val="004D30E4"/>
    <w:rsid w:val="004D334C"/>
    <w:rsid w:val="004D381E"/>
    <w:rsid w:val="004D4A26"/>
    <w:rsid w:val="004D51D2"/>
    <w:rsid w:val="004D6CD3"/>
    <w:rsid w:val="004E058F"/>
    <w:rsid w:val="004E3767"/>
    <w:rsid w:val="004E44B3"/>
    <w:rsid w:val="004E4E1A"/>
    <w:rsid w:val="004E7842"/>
    <w:rsid w:val="004E7A21"/>
    <w:rsid w:val="004F085A"/>
    <w:rsid w:val="004F0BB3"/>
    <w:rsid w:val="004F3965"/>
    <w:rsid w:val="004F3A15"/>
    <w:rsid w:val="004F46B6"/>
    <w:rsid w:val="004F48C6"/>
    <w:rsid w:val="004F4ED2"/>
    <w:rsid w:val="004F5A6A"/>
    <w:rsid w:val="004F6453"/>
    <w:rsid w:val="004F6BC8"/>
    <w:rsid w:val="004F6DA3"/>
    <w:rsid w:val="004F7C94"/>
    <w:rsid w:val="00501061"/>
    <w:rsid w:val="005012A3"/>
    <w:rsid w:val="00501787"/>
    <w:rsid w:val="00501BD7"/>
    <w:rsid w:val="00502E7D"/>
    <w:rsid w:val="0050394A"/>
    <w:rsid w:val="00503A72"/>
    <w:rsid w:val="0050434F"/>
    <w:rsid w:val="0050440A"/>
    <w:rsid w:val="0050446F"/>
    <w:rsid w:val="005044CE"/>
    <w:rsid w:val="00504648"/>
    <w:rsid w:val="0050482A"/>
    <w:rsid w:val="00504C33"/>
    <w:rsid w:val="005054F8"/>
    <w:rsid w:val="005077E7"/>
    <w:rsid w:val="00510153"/>
    <w:rsid w:val="00510C74"/>
    <w:rsid w:val="00510F5A"/>
    <w:rsid w:val="00512579"/>
    <w:rsid w:val="00513385"/>
    <w:rsid w:val="00513701"/>
    <w:rsid w:val="005149AA"/>
    <w:rsid w:val="0051582F"/>
    <w:rsid w:val="00517302"/>
    <w:rsid w:val="005176B5"/>
    <w:rsid w:val="00517D86"/>
    <w:rsid w:val="00521825"/>
    <w:rsid w:val="00522A68"/>
    <w:rsid w:val="00523C75"/>
    <w:rsid w:val="00524F73"/>
    <w:rsid w:val="00525107"/>
    <w:rsid w:val="00525B63"/>
    <w:rsid w:val="005265AD"/>
    <w:rsid w:val="005268F1"/>
    <w:rsid w:val="00526AE7"/>
    <w:rsid w:val="00526FF3"/>
    <w:rsid w:val="005309EB"/>
    <w:rsid w:val="005313BA"/>
    <w:rsid w:val="00532627"/>
    <w:rsid w:val="0053266C"/>
    <w:rsid w:val="00534887"/>
    <w:rsid w:val="005353BA"/>
    <w:rsid w:val="00541161"/>
    <w:rsid w:val="005415F8"/>
    <w:rsid w:val="0054192E"/>
    <w:rsid w:val="00541A72"/>
    <w:rsid w:val="0054230C"/>
    <w:rsid w:val="00543C2D"/>
    <w:rsid w:val="00543FD0"/>
    <w:rsid w:val="00544E83"/>
    <w:rsid w:val="005455F5"/>
    <w:rsid w:val="00545C62"/>
    <w:rsid w:val="00550389"/>
    <w:rsid w:val="00550EBA"/>
    <w:rsid w:val="00550ED7"/>
    <w:rsid w:val="00551DB7"/>
    <w:rsid w:val="00551E06"/>
    <w:rsid w:val="0055409F"/>
    <w:rsid w:val="00554910"/>
    <w:rsid w:val="005549A4"/>
    <w:rsid w:val="00555C10"/>
    <w:rsid w:val="00556AE1"/>
    <w:rsid w:val="00557602"/>
    <w:rsid w:val="00557BC0"/>
    <w:rsid w:val="00557C6F"/>
    <w:rsid w:val="005605B0"/>
    <w:rsid w:val="005609B1"/>
    <w:rsid w:val="00561481"/>
    <w:rsid w:val="0056268C"/>
    <w:rsid w:val="00562B71"/>
    <w:rsid w:val="00562D06"/>
    <w:rsid w:val="00562D07"/>
    <w:rsid w:val="00564BE2"/>
    <w:rsid w:val="00565F0A"/>
    <w:rsid w:val="00566D86"/>
    <w:rsid w:val="00567C80"/>
    <w:rsid w:val="00570356"/>
    <w:rsid w:val="005708A0"/>
    <w:rsid w:val="00571471"/>
    <w:rsid w:val="005724F1"/>
    <w:rsid w:val="00572AE1"/>
    <w:rsid w:val="00573786"/>
    <w:rsid w:val="005739DE"/>
    <w:rsid w:val="00573FF3"/>
    <w:rsid w:val="005749A5"/>
    <w:rsid w:val="005749AB"/>
    <w:rsid w:val="00574BCB"/>
    <w:rsid w:val="00574E54"/>
    <w:rsid w:val="00575321"/>
    <w:rsid w:val="005758B5"/>
    <w:rsid w:val="00575BFB"/>
    <w:rsid w:val="00576142"/>
    <w:rsid w:val="0058047D"/>
    <w:rsid w:val="00580D8F"/>
    <w:rsid w:val="005813F7"/>
    <w:rsid w:val="00581806"/>
    <w:rsid w:val="00581AA1"/>
    <w:rsid w:val="00583591"/>
    <w:rsid w:val="00583638"/>
    <w:rsid w:val="00583C7A"/>
    <w:rsid w:val="0058439C"/>
    <w:rsid w:val="005857AD"/>
    <w:rsid w:val="00585879"/>
    <w:rsid w:val="00586342"/>
    <w:rsid w:val="005879E3"/>
    <w:rsid w:val="00590386"/>
    <w:rsid w:val="00590D63"/>
    <w:rsid w:val="00592BC7"/>
    <w:rsid w:val="00592DCD"/>
    <w:rsid w:val="00592EF5"/>
    <w:rsid w:val="0059464F"/>
    <w:rsid w:val="00595FE9"/>
    <w:rsid w:val="00596C01"/>
    <w:rsid w:val="0059781F"/>
    <w:rsid w:val="005A029D"/>
    <w:rsid w:val="005A0694"/>
    <w:rsid w:val="005A121E"/>
    <w:rsid w:val="005A217D"/>
    <w:rsid w:val="005A23D5"/>
    <w:rsid w:val="005A2CD7"/>
    <w:rsid w:val="005A30AC"/>
    <w:rsid w:val="005A3322"/>
    <w:rsid w:val="005A3B09"/>
    <w:rsid w:val="005A3C17"/>
    <w:rsid w:val="005A4494"/>
    <w:rsid w:val="005A57D4"/>
    <w:rsid w:val="005A6A33"/>
    <w:rsid w:val="005A6CC3"/>
    <w:rsid w:val="005A71C5"/>
    <w:rsid w:val="005B0F9A"/>
    <w:rsid w:val="005B12AD"/>
    <w:rsid w:val="005B16DD"/>
    <w:rsid w:val="005B4F72"/>
    <w:rsid w:val="005B5C27"/>
    <w:rsid w:val="005B6E02"/>
    <w:rsid w:val="005B74E9"/>
    <w:rsid w:val="005C0D8B"/>
    <w:rsid w:val="005C17B4"/>
    <w:rsid w:val="005C1B39"/>
    <w:rsid w:val="005C24FC"/>
    <w:rsid w:val="005C2E99"/>
    <w:rsid w:val="005C33C9"/>
    <w:rsid w:val="005C41C5"/>
    <w:rsid w:val="005C476A"/>
    <w:rsid w:val="005C55C6"/>
    <w:rsid w:val="005C6090"/>
    <w:rsid w:val="005C6269"/>
    <w:rsid w:val="005C62FD"/>
    <w:rsid w:val="005C6A41"/>
    <w:rsid w:val="005D0754"/>
    <w:rsid w:val="005D08BE"/>
    <w:rsid w:val="005D127A"/>
    <w:rsid w:val="005D2FCC"/>
    <w:rsid w:val="005D38C7"/>
    <w:rsid w:val="005D4E89"/>
    <w:rsid w:val="005D5AF3"/>
    <w:rsid w:val="005D7657"/>
    <w:rsid w:val="005D7D6C"/>
    <w:rsid w:val="005E12CE"/>
    <w:rsid w:val="005E172E"/>
    <w:rsid w:val="005E206F"/>
    <w:rsid w:val="005E251B"/>
    <w:rsid w:val="005E28D9"/>
    <w:rsid w:val="005E304E"/>
    <w:rsid w:val="005E345A"/>
    <w:rsid w:val="005E34CD"/>
    <w:rsid w:val="005E6570"/>
    <w:rsid w:val="005E6ACC"/>
    <w:rsid w:val="005E7BD0"/>
    <w:rsid w:val="005F0FCF"/>
    <w:rsid w:val="005F16E8"/>
    <w:rsid w:val="005F1A28"/>
    <w:rsid w:val="005F2C40"/>
    <w:rsid w:val="005F330B"/>
    <w:rsid w:val="005F3F5F"/>
    <w:rsid w:val="005F41D9"/>
    <w:rsid w:val="005F568E"/>
    <w:rsid w:val="005F5E6E"/>
    <w:rsid w:val="005F6317"/>
    <w:rsid w:val="005F730E"/>
    <w:rsid w:val="005F78AB"/>
    <w:rsid w:val="006033AF"/>
    <w:rsid w:val="0060411C"/>
    <w:rsid w:val="00607E57"/>
    <w:rsid w:val="00610004"/>
    <w:rsid w:val="00610458"/>
    <w:rsid w:val="00610500"/>
    <w:rsid w:val="00610E08"/>
    <w:rsid w:val="006118E9"/>
    <w:rsid w:val="006119FE"/>
    <w:rsid w:val="00612694"/>
    <w:rsid w:val="00612DDB"/>
    <w:rsid w:val="006131BC"/>
    <w:rsid w:val="00613BB9"/>
    <w:rsid w:val="00614912"/>
    <w:rsid w:val="00615354"/>
    <w:rsid w:val="00615AFA"/>
    <w:rsid w:val="00616542"/>
    <w:rsid w:val="0062219E"/>
    <w:rsid w:val="006232B6"/>
    <w:rsid w:val="006240B7"/>
    <w:rsid w:val="00625100"/>
    <w:rsid w:val="006255D6"/>
    <w:rsid w:val="0062644A"/>
    <w:rsid w:val="00630AF4"/>
    <w:rsid w:val="00630E4B"/>
    <w:rsid w:val="00631384"/>
    <w:rsid w:val="00632207"/>
    <w:rsid w:val="00632470"/>
    <w:rsid w:val="00632FD1"/>
    <w:rsid w:val="00633309"/>
    <w:rsid w:val="006333B2"/>
    <w:rsid w:val="0063474D"/>
    <w:rsid w:val="006354C1"/>
    <w:rsid w:val="00636C09"/>
    <w:rsid w:val="00637653"/>
    <w:rsid w:val="006411A8"/>
    <w:rsid w:val="006412D7"/>
    <w:rsid w:val="00641D2C"/>
    <w:rsid w:val="00641F0E"/>
    <w:rsid w:val="0064250F"/>
    <w:rsid w:val="006428A7"/>
    <w:rsid w:val="00643F8C"/>
    <w:rsid w:val="00644027"/>
    <w:rsid w:val="0064573E"/>
    <w:rsid w:val="00645EA7"/>
    <w:rsid w:val="00646638"/>
    <w:rsid w:val="00647791"/>
    <w:rsid w:val="00647882"/>
    <w:rsid w:val="00647AFB"/>
    <w:rsid w:val="00647D1B"/>
    <w:rsid w:val="00650641"/>
    <w:rsid w:val="00650FE0"/>
    <w:rsid w:val="0065131D"/>
    <w:rsid w:val="006518B6"/>
    <w:rsid w:val="00651948"/>
    <w:rsid w:val="00651B0F"/>
    <w:rsid w:val="00651D2F"/>
    <w:rsid w:val="00651F21"/>
    <w:rsid w:val="0065201C"/>
    <w:rsid w:val="00652158"/>
    <w:rsid w:val="0065290B"/>
    <w:rsid w:val="00652FEF"/>
    <w:rsid w:val="00653597"/>
    <w:rsid w:val="00654BFF"/>
    <w:rsid w:val="00654FB8"/>
    <w:rsid w:val="00657B26"/>
    <w:rsid w:val="0066028E"/>
    <w:rsid w:val="00660EC6"/>
    <w:rsid w:val="00661164"/>
    <w:rsid w:val="006613FA"/>
    <w:rsid w:val="006624AF"/>
    <w:rsid w:val="006624FD"/>
    <w:rsid w:val="006631A4"/>
    <w:rsid w:val="006666BD"/>
    <w:rsid w:val="0067038B"/>
    <w:rsid w:val="0067054F"/>
    <w:rsid w:val="00670605"/>
    <w:rsid w:val="006718ED"/>
    <w:rsid w:val="00672F0C"/>
    <w:rsid w:val="006730BC"/>
    <w:rsid w:val="00674E18"/>
    <w:rsid w:val="0067607C"/>
    <w:rsid w:val="00676BEE"/>
    <w:rsid w:val="006770AE"/>
    <w:rsid w:val="00677194"/>
    <w:rsid w:val="00681A15"/>
    <w:rsid w:val="0068234F"/>
    <w:rsid w:val="00683DF1"/>
    <w:rsid w:val="00684DC4"/>
    <w:rsid w:val="00685480"/>
    <w:rsid w:val="006859B1"/>
    <w:rsid w:val="00685D76"/>
    <w:rsid w:val="00686840"/>
    <w:rsid w:val="00686B54"/>
    <w:rsid w:val="006879D4"/>
    <w:rsid w:val="00687B55"/>
    <w:rsid w:val="00690685"/>
    <w:rsid w:val="00690D4F"/>
    <w:rsid w:val="0069126C"/>
    <w:rsid w:val="006917BD"/>
    <w:rsid w:val="006929BE"/>
    <w:rsid w:val="00692AE5"/>
    <w:rsid w:val="00693534"/>
    <w:rsid w:val="00693984"/>
    <w:rsid w:val="00695363"/>
    <w:rsid w:val="006954D7"/>
    <w:rsid w:val="00696039"/>
    <w:rsid w:val="00696091"/>
    <w:rsid w:val="00696590"/>
    <w:rsid w:val="00696C74"/>
    <w:rsid w:val="006A0916"/>
    <w:rsid w:val="006A1005"/>
    <w:rsid w:val="006A102E"/>
    <w:rsid w:val="006A1921"/>
    <w:rsid w:val="006A194E"/>
    <w:rsid w:val="006A2197"/>
    <w:rsid w:val="006A21F7"/>
    <w:rsid w:val="006A2682"/>
    <w:rsid w:val="006A2A0D"/>
    <w:rsid w:val="006A3588"/>
    <w:rsid w:val="006A39A0"/>
    <w:rsid w:val="006A39E4"/>
    <w:rsid w:val="006A3EC3"/>
    <w:rsid w:val="006A5B46"/>
    <w:rsid w:val="006A6B47"/>
    <w:rsid w:val="006A7E85"/>
    <w:rsid w:val="006B0032"/>
    <w:rsid w:val="006B03AD"/>
    <w:rsid w:val="006B06B1"/>
    <w:rsid w:val="006B1FAE"/>
    <w:rsid w:val="006B20F4"/>
    <w:rsid w:val="006B30B9"/>
    <w:rsid w:val="006B3151"/>
    <w:rsid w:val="006B543B"/>
    <w:rsid w:val="006B5F91"/>
    <w:rsid w:val="006B61DF"/>
    <w:rsid w:val="006B6EAD"/>
    <w:rsid w:val="006B740D"/>
    <w:rsid w:val="006B7BA3"/>
    <w:rsid w:val="006C0989"/>
    <w:rsid w:val="006C1007"/>
    <w:rsid w:val="006C176E"/>
    <w:rsid w:val="006C18CC"/>
    <w:rsid w:val="006C1E24"/>
    <w:rsid w:val="006C2846"/>
    <w:rsid w:val="006C2BF7"/>
    <w:rsid w:val="006C2FBE"/>
    <w:rsid w:val="006C3047"/>
    <w:rsid w:val="006C5C8A"/>
    <w:rsid w:val="006C79B5"/>
    <w:rsid w:val="006D19AC"/>
    <w:rsid w:val="006D1B6B"/>
    <w:rsid w:val="006D2D5B"/>
    <w:rsid w:val="006D383E"/>
    <w:rsid w:val="006D391A"/>
    <w:rsid w:val="006D514C"/>
    <w:rsid w:val="006D5481"/>
    <w:rsid w:val="006D6581"/>
    <w:rsid w:val="006D7BB7"/>
    <w:rsid w:val="006E0876"/>
    <w:rsid w:val="006E0F05"/>
    <w:rsid w:val="006E1685"/>
    <w:rsid w:val="006E1CE4"/>
    <w:rsid w:val="006E256A"/>
    <w:rsid w:val="006E3998"/>
    <w:rsid w:val="006E5675"/>
    <w:rsid w:val="006E6019"/>
    <w:rsid w:val="006E63AA"/>
    <w:rsid w:val="006E65A9"/>
    <w:rsid w:val="006E6B3A"/>
    <w:rsid w:val="006E72F0"/>
    <w:rsid w:val="006E7422"/>
    <w:rsid w:val="006E7538"/>
    <w:rsid w:val="006E790D"/>
    <w:rsid w:val="006F2006"/>
    <w:rsid w:val="006F22C4"/>
    <w:rsid w:val="006F3358"/>
    <w:rsid w:val="006F3A11"/>
    <w:rsid w:val="006F43EA"/>
    <w:rsid w:val="006F486D"/>
    <w:rsid w:val="006F4CB6"/>
    <w:rsid w:val="006F5E56"/>
    <w:rsid w:val="006F6566"/>
    <w:rsid w:val="006F6935"/>
    <w:rsid w:val="006F6A27"/>
    <w:rsid w:val="006F6F7E"/>
    <w:rsid w:val="006F770A"/>
    <w:rsid w:val="00700EE2"/>
    <w:rsid w:val="0070172E"/>
    <w:rsid w:val="00701ACF"/>
    <w:rsid w:val="007024ED"/>
    <w:rsid w:val="0070336C"/>
    <w:rsid w:val="0070387A"/>
    <w:rsid w:val="00703A4E"/>
    <w:rsid w:val="0070491A"/>
    <w:rsid w:val="00704BFF"/>
    <w:rsid w:val="007057B6"/>
    <w:rsid w:val="00705BEE"/>
    <w:rsid w:val="00706BB6"/>
    <w:rsid w:val="00707F1F"/>
    <w:rsid w:val="00710793"/>
    <w:rsid w:val="00711AEC"/>
    <w:rsid w:val="00711F6E"/>
    <w:rsid w:val="00712C2B"/>
    <w:rsid w:val="007134FF"/>
    <w:rsid w:val="00713545"/>
    <w:rsid w:val="007137A3"/>
    <w:rsid w:val="00714E1B"/>
    <w:rsid w:val="0071510A"/>
    <w:rsid w:val="0071647D"/>
    <w:rsid w:val="0072321E"/>
    <w:rsid w:val="00723F73"/>
    <w:rsid w:val="00726054"/>
    <w:rsid w:val="007261E8"/>
    <w:rsid w:val="00726585"/>
    <w:rsid w:val="007265CD"/>
    <w:rsid w:val="00726EFD"/>
    <w:rsid w:val="007270EA"/>
    <w:rsid w:val="00730605"/>
    <w:rsid w:val="0073180E"/>
    <w:rsid w:val="00731C86"/>
    <w:rsid w:val="0073232B"/>
    <w:rsid w:val="00732761"/>
    <w:rsid w:val="00733ED8"/>
    <w:rsid w:val="007343F9"/>
    <w:rsid w:val="00734EE1"/>
    <w:rsid w:val="007352A6"/>
    <w:rsid w:val="0073583A"/>
    <w:rsid w:val="00736FB2"/>
    <w:rsid w:val="0074075E"/>
    <w:rsid w:val="007407C4"/>
    <w:rsid w:val="00740E38"/>
    <w:rsid w:val="00742154"/>
    <w:rsid w:val="00742FD1"/>
    <w:rsid w:val="00744C35"/>
    <w:rsid w:val="00745E96"/>
    <w:rsid w:val="007471A1"/>
    <w:rsid w:val="00750328"/>
    <w:rsid w:val="007508BF"/>
    <w:rsid w:val="00750A90"/>
    <w:rsid w:val="00751326"/>
    <w:rsid w:val="007514B4"/>
    <w:rsid w:val="00751901"/>
    <w:rsid w:val="0075232E"/>
    <w:rsid w:val="00752ADF"/>
    <w:rsid w:val="00754CB3"/>
    <w:rsid w:val="007556DA"/>
    <w:rsid w:val="0075576D"/>
    <w:rsid w:val="00755FA3"/>
    <w:rsid w:val="0075623D"/>
    <w:rsid w:val="007569BF"/>
    <w:rsid w:val="00756F60"/>
    <w:rsid w:val="00756FF3"/>
    <w:rsid w:val="007572D8"/>
    <w:rsid w:val="0075748D"/>
    <w:rsid w:val="0076000D"/>
    <w:rsid w:val="0076076F"/>
    <w:rsid w:val="007607C5"/>
    <w:rsid w:val="00762754"/>
    <w:rsid w:val="0076311D"/>
    <w:rsid w:val="00763D86"/>
    <w:rsid w:val="00763F84"/>
    <w:rsid w:val="00764342"/>
    <w:rsid w:val="007656D0"/>
    <w:rsid w:val="0076751C"/>
    <w:rsid w:val="007678A9"/>
    <w:rsid w:val="007709C9"/>
    <w:rsid w:val="00772D7D"/>
    <w:rsid w:val="00774E50"/>
    <w:rsid w:val="00774E97"/>
    <w:rsid w:val="007755AD"/>
    <w:rsid w:val="00777F0A"/>
    <w:rsid w:val="00780EC8"/>
    <w:rsid w:val="007815E4"/>
    <w:rsid w:val="0078369D"/>
    <w:rsid w:val="00783771"/>
    <w:rsid w:val="0078523E"/>
    <w:rsid w:val="0078597D"/>
    <w:rsid w:val="00785F74"/>
    <w:rsid w:val="0078653A"/>
    <w:rsid w:val="00787127"/>
    <w:rsid w:val="00787205"/>
    <w:rsid w:val="00790ABC"/>
    <w:rsid w:val="00790DCA"/>
    <w:rsid w:val="00791294"/>
    <w:rsid w:val="00791AC9"/>
    <w:rsid w:val="00791EBF"/>
    <w:rsid w:val="00792CD0"/>
    <w:rsid w:val="00793519"/>
    <w:rsid w:val="00793A2D"/>
    <w:rsid w:val="00794054"/>
    <w:rsid w:val="0079596E"/>
    <w:rsid w:val="007961F7"/>
    <w:rsid w:val="007972AC"/>
    <w:rsid w:val="00797914"/>
    <w:rsid w:val="00797B39"/>
    <w:rsid w:val="007A014E"/>
    <w:rsid w:val="007A108B"/>
    <w:rsid w:val="007A127A"/>
    <w:rsid w:val="007A3BC8"/>
    <w:rsid w:val="007A3F27"/>
    <w:rsid w:val="007A43AC"/>
    <w:rsid w:val="007A725A"/>
    <w:rsid w:val="007A744A"/>
    <w:rsid w:val="007B047B"/>
    <w:rsid w:val="007B0732"/>
    <w:rsid w:val="007B143F"/>
    <w:rsid w:val="007B1AA0"/>
    <w:rsid w:val="007B2E86"/>
    <w:rsid w:val="007B2EA4"/>
    <w:rsid w:val="007B65D7"/>
    <w:rsid w:val="007B68E5"/>
    <w:rsid w:val="007B6BB6"/>
    <w:rsid w:val="007B7B63"/>
    <w:rsid w:val="007B7F13"/>
    <w:rsid w:val="007C011D"/>
    <w:rsid w:val="007C083C"/>
    <w:rsid w:val="007C0B4C"/>
    <w:rsid w:val="007C271D"/>
    <w:rsid w:val="007C51C6"/>
    <w:rsid w:val="007C5BA7"/>
    <w:rsid w:val="007C627E"/>
    <w:rsid w:val="007C63DC"/>
    <w:rsid w:val="007C699C"/>
    <w:rsid w:val="007C7C02"/>
    <w:rsid w:val="007D168D"/>
    <w:rsid w:val="007D16D3"/>
    <w:rsid w:val="007D1B3B"/>
    <w:rsid w:val="007D25E8"/>
    <w:rsid w:val="007D2E3C"/>
    <w:rsid w:val="007D3A20"/>
    <w:rsid w:val="007D5889"/>
    <w:rsid w:val="007D58E8"/>
    <w:rsid w:val="007D597A"/>
    <w:rsid w:val="007D637C"/>
    <w:rsid w:val="007D6C4F"/>
    <w:rsid w:val="007D73F1"/>
    <w:rsid w:val="007E09B2"/>
    <w:rsid w:val="007E1456"/>
    <w:rsid w:val="007E1E4C"/>
    <w:rsid w:val="007E31FC"/>
    <w:rsid w:val="007E3476"/>
    <w:rsid w:val="007E3931"/>
    <w:rsid w:val="007E4770"/>
    <w:rsid w:val="007E4E34"/>
    <w:rsid w:val="007E4F8C"/>
    <w:rsid w:val="007E5742"/>
    <w:rsid w:val="007E5A10"/>
    <w:rsid w:val="007E5C4C"/>
    <w:rsid w:val="007E6681"/>
    <w:rsid w:val="007E69B4"/>
    <w:rsid w:val="007E6A81"/>
    <w:rsid w:val="007E7D10"/>
    <w:rsid w:val="007E7DB1"/>
    <w:rsid w:val="007F131A"/>
    <w:rsid w:val="007F14B2"/>
    <w:rsid w:val="007F15EE"/>
    <w:rsid w:val="007F1A71"/>
    <w:rsid w:val="007F1E5D"/>
    <w:rsid w:val="007F27D2"/>
    <w:rsid w:val="007F4617"/>
    <w:rsid w:val="007F50FC"/>
    <w:rsid w:val="007F56EA"/>
    <w:rsid w:val="007F648A"/>
    <w:rsid w:val="007F7062"/>
    <w:rsid w:val="007F710C"/>
    <w:rsid w:val="007F7588"/>
    <w:rsid w:val="00800B72"/>
    <w:rsid w:val="00800C50"/>
    <w:rsid w:val="00800E1C"/>
    <w:rsid w:val="00801FDF"/>
    <w:rsid w:val="008029B9"/>
    <w:rsid w:val="008030F8"/>
    <w:rsid w:val="00803247"/>
    <w:rsid w:val="00804297"/>
    <w:rsid w:val="00805755"/>
    <w:rsid w:val="00806818"/>
    <w:rsid w:val="0080682E"/>
    <w:rsid w:val="00807DC9"/>
    <w:rsid w:val="008109D4"/>
    <w:rsid w:val="0081127D"/>
    <w:rsid w:val="00814901"/>
    <w:rsid w:val="00816A18"/>
    <w:rsid w:val="00817394"/>
    <w:rsid w:val="0082031F"/>
    <w:rsid w:val="0082121C"/>
    <w:rsid w:val="00821370"/>
    <w:rsid w:val="0082186A"/>
    <w:rsid w:val="00822801"/>
    <w:rsid w:val="00822D1F"/>
    <w:rsid w:val="00822D93"/>
    <w:rsid w:val="00822E58"/>
    <w:rsid w:val="00823752"/>
    <w:rsid w:val="00824456"/>
    <w:rsid w:val="008249AF"/>
    <w:rsid w:val="008261CE"/>
    <w:rsid w:val="0083005E"/>
    <w:rsid w:val="008321D2"/>
    <w:rsid w:val="00832AC0"/>
    <w:rsid w:val="00833DFC"/>
    <w:rsid w:val="00834FBE"/>
    <w:rsid w:val="008367AC"/>
    <w:rsid w:val="0083722E"/>
    <w:rsid w:val="00837B6E"/>
    <w:rsid w:val="00840598"/>
    <w:rsid w:val="00840E28"/>
    <w:rsid w:val="00842284"/>
    <w:rsid w:val="00844BF2"/>
    <w:rsid w:val="00844DA7"/>
    <w:rsid w:val="00847231"/>
    <w:rsid w:val="00847261"/>
    <w:rsid w:val="008507AA"/>
    <w:rsid w:val="008507E9"/>
    <w:rsid w:val="00851029"/>
    <w:rsid w:val="00851FB5"/>
    <w:rsid w:val="00852809"/>
    <w:rsid w:val="00852881"/>
    <w:rsid w:val="008545EF"/>
    <w:rsid w:val="00854BCE"/>
    <w:rsid w:val="00856783"/>
    <w:rsid w:val="008570AC"/>
    <w:rsid w:val="00861441"/>
    <w:rsid w:val="00861B76"/>
    <w:rsid w:val="00862204"/>
    <w:rsid w:val="008623DC"/>
    <w:rsid w:val="00863907"/>
    <w:rsid w:val="00863C4E"/>
    <w:rsid w:val="00863CB5"/>
    <w:rsid w:val="00864291"/>
    <w:rsid w:val="00864460"/>
    <w:rsid w:val="008646AA"/>
    <w:rsid w:val="00864882"/>
    <w:rsid w:val="00866CF1"/>
    <w:rsid w:val="00866F70"/>
    <w:rsid w:val="00867259"/>
    <w:rsid w:val="008703A1"/>
    <w:rsid w:val="008708D6"/>
    <w:rsid w:val="00871637"/>
    <w:rsid w:val="00871A09"/>
    <w:rsid w:val="0087416E"/>
    <w:rsid w:val="00874CA3"/>
    <w:rsid w:val="00876711"/>
    <w:rsid w:val="00877177"/>
    <w:rsid w:val="00877C1E"/>
    <w:rsid w:val="00881DEE"/>
    <w:rsid w:val="00882DFC"/>
    <w:rsid w:val="00883345"/>
    <w:rsid w:val="00885003"/>
    <w:rsid w:val="00886A0E"/>
    <w:rsid w:val="008909D3"/>
    <w:rsid w:val="00890CA0"/>
    <w:rsid w:val="008912A5"/>
    <w:rsid w:val="00891557"/>
    <w:rsid w:val="00891B22"/>
    <w:rsid w:val="00891D92"/>
    <w:rsid w:val="00891FD3"/>
    <w:rsid w:val="00893E41"/>
    <w:rsid w:val="0089655C"/>
    <w:rsid w:val="0089666A"/>
    <w:rsid w:val="00896782"/>
    <w:rsid w:val="00896B72"/>
    <w:rsid w:val="0089707A"/>
    <w:rsid w:val="00897095"/>
    <w:rsid w:val="00897228"/>
    <w:rsid w:val="00897239"/>
    <w:rsid w:val="008974D9"/>
    <w:rsid w:val="008976F7"/>
    <w:rsid w:val="0089770F"/>
    <w:rsid w:val="008A030E"/>
    <w:rsid w:val="008A0404"/>
    <w:rsid w:val="008A062B"/>
    <w:rsid w:val="008A1D71"/>
    <w:rsid w:val="008A2F61"/>
    <w:rsid w:val="008A5405"/>
    <w:rsid w:val="008A5ADA"/>
    <w:rsid w:val="008A76B1"/>
    <w:rsid w:val="008A7B37"/>
    <w:rsid w:val="008B48C1"/>
    <w:rsid w:val="008B664D"/>
    <w:rsid w:val="008B7A91"/>
    <w:rsid w:val="008C14C0"/>
    <w:rsid w:val="008C274E"/>
    <w:rsid w:val="008C2AEB"/>
    <w:rsid w:val="008C3CB0"/>
    <w:rsid w:val="008C3E77"/>
    <w:rsid w:val="008C40B6"/>
    <w:rsid w:val="008C40F6"/>
    <w:rsid w:val="008C4357"/>
    <w:rsid w:val="008C4429"/>
    <w:rsid w:val="008C4F89"/>
    <w:rsid w:val="008C65FF"/>
    <w:rsid w:val="008C70B1"/>
    <w:rsid w:val="008D022E"/>
    <w:rsid w:val="008D05EC"/>
    <w:rsid w:val="008D12DE"/>
    <w:rsid w:val="008D2BE1"/>
    <w:rsid w:val="008D5700"/>
    <w:rsid w:val="008D6EAA"/>
    <w:rsid w:val="008D7232"/>
    <w:rsid w:val="008D733B"/>
    <w:rsid w:val="008D7353"/>
    <w:rsid w:val="008D79A8"/>
    <w:rsid w:val="008E05A2"/>
    <w:rsid w:val="008E07AF"/>
    <w:rsid w:val="008E2038"/>
    <w:rsid w:val="008E3E03"/>
    <w:rsid w:val="008E3E53"/>
    <w:rsid w:val="008E3F28"/>
    <w:rsid w:val="008E4330"/>
    <w:rsid w:val="008E5CC0"/>
    <w:rsid w:val="008E5DC0"/>
    <w:rsid w:val="008E7570"/>
    <w:rsid w:val="008E7926"/>
    <w:rsid w:val="008E7A02"/>
    <w:rsid w:val="008F048B"/>
    <w:rsid w:val="008F0532"/>
    <w:rsid w:val="008F0BA1"/>
    <w:rsid w:val="008F19DE"/>
    <w:rsid w:val="008F2639"/>
    <w:rsid w:val="008F3199"/>
    <w:rsid w:val="008F35BC"/>
    <w:rsid w:val="008F46D3"/>
    <w:rsid w:val="008F4B48"/>
    <w:rsid w:val="008F4F37"/>
    <w:rsid w:val="008F575C"/>
    <w:rsid w:val="008F5AF2"/>
    <w:rsid w:val="008F6D08"/>
    <w:rsid w:val="008F7161"/>
    <w:rsid w:val="0090017A"/>
    <w:rsid w:val="00900BFF"/>
    <w:rsid w:val="00904FBF"/>
    <w:rsid w:val="00905449"/>
    <w:rsid w:val="0090591B"/>
    <w:rsid w:val="00906EE6"/>
    <w:rsid w:val="009071E4"/>
    <w:rsid w:val="00910119"/>
    <w:rsid w:val="009103C0"/>
    <w:rsid w:val="00910B66"/>
    <w:rsid w:val="009110DF"/>
    <w:rsid w:val="009121A5"/>
    <w:rsid w:val="00912A2E"/>
    <w:rsid w:val="00913192"/>
    <w:rsid w:val="0091360C"/>
    <w:rsid w:val="00915D17"/>
    <w:rsid w:val="0091622E"/>
    <w:rsid w:val="0091674D"/>
    <w:rsid w:val="00916DE4"/>
    <w:rsid w:val="009172B5"/>
    <w:rsid w:val="00917E00"/>
    <w:rsid w:val="009202DC"/>
    <w:rsid w:val="009203C3"/>
    <w:rsid w:val="00920A8A"/>
    <w:rsid w:val="00921023"/>
    <w:rsid w:val="00921270"/>
    <w:rsid w:val="00921B91"/>
    <w:rsid w:val="00922A91"/>
    <w:rsid w:val="009233F2"/>
    <w:rsid w:val="00925437"/>
    <w:rsid w:val="00926919"/>
    <w:rsid w:val="0092787F"/>
    <w:rsid w:val="00927F46"/>
    <w:rsid w:val="00927F94"/>
    <w:rsid w:val="009305B4"/>
    <w:rsid w:val="00931747"/>
    <w:rsid w:val="009327A9"/>
    <w:rsid w:val="0093347E"/>
    <w:rsid w:val="009342F3"/>
    <w:rsid w:val="0093439A"/>
    <w:rsid w:val="0093537A"/>
    <w:rsid w:val="0093621E"/>
    <w:rsid w:val="009362E0"/>
    <w:rsid w:val="00936A68"/>
    <w:rsid w:val="009401E6"/>
    <w:rsid w:val="00940303"/>
    <w:rsid w:val="009407B0"/>
    <w:rsid w:val="00940F14"/>
    <w:rsid w:val="00941607"/>
    <w:rsid w:val="00941AAC"/>
    <w:rsid w:val="0094261D"/>
    <w:rsid w:val="009435EF"/>
    <w:rsid w:val="009442B6"/>
    <w:rsid w:val="00945F10"/>
    <w:rsid w:val="00946061"/>
    <w:rsid w:val="00946062"/>
    <w:rsid w:val="0094682E"/>
    <w:rsid w:val="00947C14"/>
    <w:rsid w:val="00950A95"/>
    <w:rsid w:val="009512C6"/>
    <w:rsid w:val="00951358"/>
    <w:rsid w:val="00951B5C"/>
    <w:rsid w:val="009521F4"/>
    <w:rsid w:val="00952239"/>
    <w:rsid w:val="00954771"/>
    <w:rsid w:val="009550E0"/>
    <w:rsid w:val="009551A7"/>
    <w:rsid w:val="00955608"/>
    <w:rsid w:val="00955973"/>
    <w:rsid w:val="00955A04"/>
    <w:rsid w:val="00955BFF"/>
    <w:rsid w:val="00956393"/>
    <w:rsid w:val="00956919"/>
    <w:rsid w:val="0095734A"/>
    <w:rsid w:val="0096109E"/>
    <w:rsid w:val="0096267B"/>
    <w:rsid w:val="00962762"/>
    <w:rsid w:val="00963CD1"/>
    <w:rsid w:val="009648BC"/>
    <w:rsid w:val="00966FB2"/>
    <w:rsid w:val="009673B7"/>
    <w:rsid w:val="00970660"/>
    <w:rsid w:val="00970A87"/>
    <w:rsid w:val="00971680"/>
    <w:rsid w:val="00971DC5"/>
    <w:rsid w:val="00973CA8"/>
    <w:rsid w:val="00974424"/>
    <w:rsid w:val="00974C73"/>
    <w:rsid w:val="00974E37"/>
    <w:rsid w:val="00974F4D"/>
    <w:rsid w:val="009776EF"/>
    <w:rsid w:val="00980235"/>
    <w:rsid w:val="00980725"/>
    <w:rsid w:val="00980C9E"/>
    <w:rsid w:val="00981CD8"/>
    <w:rsid w:val="00981D38"/>
    <w:rsid w:val="00982914"/>
    <w:rsid w:val="00982BA7"/>
    <w:rsid w:val="00982FEA"/>
    <w:rsid w:val="00983FAA"/>
    <w:rsid w:val="00984BC5"/>
    <w:rsid w:val="00984F66"/>
    <w:rsid w:val="009856CB"/>
    <w:rsid w:val="009858FA"/>
    <w:rsid w:val="00986972"/>
    <w:rsid w:val="00986C73"/>
    <w:rsid w:val="00987139"/>
    <w:rsid w:val="00987311"/>
    <w:rsid w:val="0099207D"/>
    <w:rsid w:val="009927C4"/>
    <w:rsid w:val="00992E46"/>
    <w:rsid w:val="00994063"/>
    <w:rsid w:val="009954E4"/>
    <w:rsid w:val="00995C5D"/>
    <w:rsid w:val="00996538"/>
    <w:rsid w:val="009978E6"/>
    <w:rsid w:val="009A05EA"/>
    <w:rsid w:val="009A1293"/>
    <w:rsid w:val="009A1A89"/>
    <w:rsid w:val="009A251E"/>
    <w:rsid w:val="009A2E84"/>
    <w:rsid w:val="009A3683"/>
    <w:rsid w:val="009A36F5"/>
    <w:rsid w:val="009A3D16"/>
    <w:rsid w:val="009A4279"/>
    <w:rsid w:val="009A5A1F"/>
    <w:rsid w:val="009A6C2E"/>
    <w:rsid w:val="009A72DD"/>
    <w:rsid w:val="009A7365"/>
    <w:rsid w:val="009B193C"/>
    <w:rsid w:val="009B298D"/>
    <w:rsid w:val="009B2CE5"/>
    <w:rsid w:val="009B2D5B"/>
    <w:rsid w:val="009B2F86"/>
    <w:rsid w:val="009B3450"/>
    <w:rsid w:val="009B34AB"/>
    <w:rsid w:val="009B3948"/>
    <w:rsid w:val="009B3C1F"/>
    <w:rsid w:val="009B412B"/>
    <w:rsid w:val="009B51A8"/>
    <w:rsid w:val="009B5C0F"/>
    <w:rsid w:val="009B652E"/>
    <w:rsid w:val="009B7A92"/>
    <w:rsid w:val="009B7B58"/>
    <w:rsid w:val="009C2BED"/>
    <w:rsid w:val="009C3471"/>
    <w:rsid w:val="009C3757"/>
    <w:rsid w:val="009C4D8A"/>
    <w:rsid w:val="009C4E4F"/>
    <w:rsid w:val="009C4F6C"/>
    <w:rsid w:val="009C5D45"/>
    <w:rsid w:val="009C60B3"/>
    <w:rsid w:val="009D011E"/>
    <w:rsid w:val="009D13CD"/>
    <w:rsid w:val="009D1F00"/>
    <w:rsid w:val="009D27AD"/>
    <w:rsid w:val="009D28F0"/>
    <w:rsid w:val="009D2F4A"/>
    <w:rsid w:val="009D33E7"/>
    <w:rsid w:val="009D3839"/>
    <w:rsid w:val="009D39DA"/>
    <w:rsid w:val="009D45AD"/>
    <w:rsid w:val="009D49C6"/>
    <w:rsid w:val="009D5038"/>
    <w:rsid w:val="009D5272"/>
    <w:rsid w:val="009D593B"/>
    <w:rsid w:val="009D66AC"/>
    <w:rsid w:val="009D6DB0"/>
    <w:rsid w:val="009D75A4"/>
    <w:rsid w:val="009D7906"/>
    <w:rsid w:val="009D7D94"/>
    <w:rsid w:val="009D7F58"/>
    <w:rsid w:val="009E0331"/>
    <w:rsid w:val="009E0F38"/>
    <w:rsid w:val="009E20E2"/>
    <w:rsid w:val="009E243C"/>
    <w:rsid w:val="009E2BA3"/>
    <w:rsid w:val="009E2DEA"/>
    <w:rsid w:val="009E2F03"/>
    <w:rsid w:val="009E3103"/>
    <w:rsid w:val="009E34B9"/>
    <w:rsid w:val="009E54F0"/>
    <w:rsid w:val="009E6AB0"/>
    <w:rsid w:val="009E7F0A"/>
    <w:rsid w:val="009F0477"/>
    <w:rsid w:val="009F1803"/>
    <w:rsid w:val="009F34EB"/>
    <w:rsid w:val="009F5F27"/>
    <w:rsid w:val="009F75B9"/>
    <w:rsid w:val="00A007DB"/>
    <w:rsid w:val="00A0382F"/>
    <w:rsid w:val="00A03B97"/>
    <w:rsid w:val="00A03C72"/>
    <w:rsid w:val="00A046A6"/>
    <w:rsid w:val="00A04D95"/>
    <w:rsid w:val="00A051E2"/>
    <w:rsid w:val="00A054EA"/>
    <w:rsid w:val="00A10046"/>
    <w:rsid w:val="00A1169B"/>
    <w:rsid w:val="00A1339E"/>
    <w:rsid w:val="00A1371A"/>
    <w:rsid w:val="00A14CC1"/>
    <w:rsid w:val="00A172B3"/>
    <w:rsid w:val="00A17D48"/>
    <w:rsid w:val="00A20BAB"/>
    <w:rsid w:val="00A20DF3"/>
    <w:rsid w:val="00A21236"/>
    <w:rsid w:val="00A219A1"/>
    <w:rsid w:val="00A224B1"/>
    <w:rsid w:val="00A2285B"/>
    <w:rsid w:val="00A24474"/>
    <w:rsid w:val="00A2484B"/>
    <w:rsid w:val="00A248F8"/>
    <w:rsid w:val="00A24912"/>
    <w:rsid w:val="00A25061"/>
    <w:rsid w:val="00A25522"/>
    <w:rsid w:val="00A267A8"/>
    <w:rsid w:val="00A268B8"/>
    <w:rsid w:val="00A319C3"/>
    <w:rsid w:val="00A31A4A"/>
    <w:rsid w:val="00A320F0"/>
    <w:rsid w:val="00A35271"/>
    <w:rsid w:val="00A35724"/>
    <w:rsid w:val="00A36155"/>
    <w:rsid w:val="00A36357"/>
    <w:rsid w:val="00A3793F"/>
    <w:rsid w:val="00A40FE8"/>
    <w:rsid w:val="00A429F6"/>
    <w:rsid w:val="00A43107"/>
    <w:rsid w:val="00A45F5B"/>
    <w:rsid w:val="00A4661C"/>
    <w:rsid w:val="00A46B34"/>
    <w:rsid w:val="00A46F0F"/>
    <w:rsid w:val="00A471D1"/>
    <w:rsid w:val="00A47B27"/>
    <w:rsid w:val="00A536F7"/>
    <w:rsid w:val="00A54212"/>
    <w:rsid w:val="00A54316"/>
    <w:rsid w:val="00A54461"/>
    <w:rsid w:val="00A5513F"/>
    <w:rsid w:val="00A55376"/>
    <w:rsid w:val="00A56D14"/>
    <w:rsid w:val="00A57A97"/>
    <w:rsid w:val="00A57ADB"/>
    <w:rsid w:val="00A60068"/>
    <w:rsid w:val="00A60A5A"/>
    <w:rsid w:val="00A60CE2"/>
    <w:rsid w:val="00A61AFE"/>
    <w:rsid w:val="00A61E84"/>
    <w:rsid w:val="00A62274"/>
    <w:rsid w:val="00A629D1"/>
    <w:rsid w:val="00A634F5"/>
    <w:rsid w:val="00A63CFF"/>
    <w:rsid w:val="00A64940"/>
    <w:rsid w:val="00A655C2"/>
    <w:rsid w:val="00A65EA8"/>
    <w:rsid w:val="00A669D8"/>
    <w:rsid w:val="00A66F8E"/>
    <w:rsid w:val="00A67129"/>
    <w:rsid w:val="00A67FF3"/>
    <w:rsid w:val="00A707A3"/>
    <w:rsid w:val="00A707C9"/>
    <w:rsid w:val="00A70C20"/>
    <w:rsid w:val="00A7264D"/>
    <w:rsid w:val="00A736B2"/>
    <w:rsid w:val="00A739B0"/>
    <w:rsid w:val="00A73CE4"/>
    <w:rsid w:val="00A7422B"/>
    <w:rsid w:val="00A745A3"/>
    <w:rsid w:val="00A74988"/>
    <w:rsid w:val="00A74F84"/>
    <w:rsid w:val="00A75894"/>
    <w:rsid w:val="00A77F29"/>
    <w:rsid w:val="00A77FE9"/>
    <w:rsid w:val="00A80969"/>
    <w:rsid w:val="00A83243"/>
    <w:rsid w:val="00A832BC"/>
    <w:rsid w:val="00A835AE"/>
    <w:rsid w:val="00A83780"/>
    <w:rsid w:val="00A84005"/>
    <w:rsid w:val="00A843A8"/>
    <w:rsid w:val="00A84625"/>
    <w:rsid w:val="00A84FF1"/>
    <w:rsid w:val="00A85440"/>
    <w:rsid w:val="00A86D62"/>
    <w:rsid w:val="00A87E67"/>
    <w:rsid w:val="00A91612"/>
    <w:rsid w:val="00A932B7"/>
    <w:rsid w:val="00A9457B"/>
    <w:rsid w:val="00A946A1"/>
    <w:rsid w:val="00A94917"/>
    <w:rsid w:val="00A94F15"/>
    <w:rsid w:val="00A951AE"/>
    <w:rsid w:val="00A952FB"/>
    <w:rsid w:val="00A96578"/>
    <w:rsid w:val="00AA02A5"/>
    <w:rsid w:val="00AA0F65"/>
    <w:rsid w:val="00AA2746"/>
    <w:rsid w:val="00AA2AB4"/>
    <w:rsid w:val="00AA458A"/>
    <w:rsid w:val="00AA68C9"/>
    <w:rsid w:val="00AA6D3D"/>
    <w:rsid w:val="00AA7840"/>
    <w:rsid w:val="00AB0B0A"/>
    <w:rsid w:val="00AB2177"/>
    <w:rsid w:val="00AB3D4B"/>
    <w:rsid w:val="00AB403F"/>
    <w:rsid w:val="00AB43FD"/>
    <w:rsid w:val="00AB6A1D"/>
    <w:rsid w:val="00AB6DF1"/>
    <w:rsid w:val="00AB7567"/>
    <w:rsid w:val="00AB7720"/>
    <w:rsid w:val="00AB7799"/>
    <w:rsid w:val="00AB7BA0"/>
    <w:rsid w:val="00AB7C46"/>
    <w:rsid w:val="00AB7C71"/>
    <w:rsid w:val="00AC142B"/>
    <w:rsid w:val="00AC1D3D"/>
    <w:rsid w:val="00AC2137"/>
    <w:rsid w:val="00AC47D3"/>
    <w:rsid w:val="00AC497D"/>
    <w:rsid w:val="00AC4AA8"/>
    <w:rsid w:val="00AC53E0"/>
    <w:rsid w:val="00AC5752"/>
    <w:rsid w:val="00AC5C18"/>
    <w:rsid w:val="00AC62E9"/>
    <w:rsid w:val="00AC63EA"/>
    <w:rsid w:val="00AC6FD4"/>
    <w:rsid w:val="00AC738C"/>
    <w:rsid w:val="00AC74F2"/>
    <w:rsid w:val="00AC756D"/>
    <w:rsid w:val="00AD113F"/>
    <w:rsid w:val="00AD2022"/>
    <w:rsid w:val="00AD2A69"/>
    <w:rsid w:val="00AD423B"/>
    <w:rsid w:val="00AD4955"/>
    <w:rsid w:val="00AD4ADA"/>
    <w:rsid w:val="00AD50BB"/>
    <w:rsid w:val="00AD5247"/>
    <w:rsid w:val="00AD5BF5"/>
    <w:rsid w:val="00AD64AC"/>
    <w:rsid w:val="00AE0636"/>
    <w:rsid w:val="00AE0C6B"/>
    <w:rsid w:val="00AE176F"/>
    <w:rsid w:val="00AE1C7F"/>
    <w:rsid w:val="00AE23E4"/>
    <w:rsid w:val="00AE2485"/>
    <w:rsid w:val="00AE34E8"/>
    <w:rsid w:val="00AE4AD0"/>
    <w:rsid w:val="00AE5A71"/>
    <w:rsid w:val="00AE68D9"/>
    <w:rsid w:val="00AE7042"/>
    <w:rsid w:val="00AE7D75"/>
    <w:rsid w:val="00AF02C9"/>
    <w:rsid w:val="00AF0B11"/>
    <w:rsid w:val="00AF0BA3"/>
    <w:rsid w:val="00AF0C5E"/>
    <w:rsid w:val="00AF12BD"/>
    <w:rsid w:val="00AF14C2"/>
    <w:rsid w:val="00AF1CA6"/>
    <w:rsid w:val="00AF3BC0"/>
    <w:rsid w:val="00AF42CE"/>
    <w:rsid w:val="00AF45F1"/>
    <w:rsid w:val="00AF4EAE"/>
    <w:rsid w:val="00AF50F1"/>
    <w:rsid w:val="00AF6049"/>
    <w:rsid w:val="00AF6C75"/>
    <w:rsid w:val="00AF750A"/>
    <w:rsid w:val="00AF7D4D"/>
    <w:rsid w:val="00B0088A"/>
    <w:rsid w:val="00B00CA9"/>
    <w:rsid w:val="00B02843"/>
    <w:rsid w:val="00B03A3A"/>
    <w:rsid w:val="00B04B43"/>
    <w:rsid w:val="00B057AA"/>
    <w:rsid w:val="00B06325"/>
    <w:rsid w:val="00B06580"/>
    <w:rsid w:val="00B07832"/>
    <w:rsid w:val="00B07918"/>
    <w:rsid w:val="00B102B7"/>
    <w:rsid w:val="00B1074A"/>
    <w:rsid w:val="00B10DDA"/>
    <w:rsid w:val="00B117B7"/>
    <w:rsid w:val="00B13D0A"/>
    <w:rsid w:val="00B14BEE"/>
    <w:rsid w:val="00B1513C"/>
    <w:rsid w:val="00B16035"/>
    <w:rsid w:val="00B16A2B"/>
    <w:rsid w:val="00B17718"/>
    <w:rsid w:val="00B20284"/>
    <w:rsid w:val="00B204BB"/>
    <w:rsid w:val="00B21082"/>
    <w:rsid w:val="00B2249C"/>
    <w:rsid w:val="00B22675"/>
    <w:rsid w:val="00B24417"/>
    <w:rsid w:val="00B2497B"/>
    <w:rsid w:val="00B24E87"/>
    <w:rsid w:val="00B31A5D"/>
    <w:rsid w:val="00B31F63"/>
    <w:rsid w:val="00B32CA8"/>
    <w:rsid w:val="00B333B4"/>
    <w:rsid w:val="00B344D6"/>
    <w:rsid w:val="00B35B93"/>
    <w:rsid w:val="00B35C1A"/>
    <w:rsid w:val="00B36092"/>
    <w:rsid w:val="00B37443"/>
    <w:rsid w:val="00B37B9F"/>
    <w:rsid w:val="00B40CEC"/>
    <w:rsid w:val="00B4144A"/>
    <w:rsid w:val="00B424AB"/>
    <w:rsid w:val="00B42A0D"/>
    <w:rsid w:val="00B43498"/>
    <w:rsid w:val="00B43BEC"/>
    <w:rsid w:val="00B44D6D"/>
    <w:rsid w:val="00B45C23"/>
    <w:rsid w:val="00B464C9"/>
    <w:rsid w:val="00B4650D"/>
    <w:rsid w:val="00B47C8E"/>
    <w:rsid w:val="00B5064C"/>
    <w:rsid w:val="00B509C4"/>
    <w:rsid w:val="00B50A87"/>
    <w:rsid w:val="00B515F9"/>
    <w:rsid w:val="00B51851"/>
    <w:rsid w:val="00B51EBE"/>
    <w:rsid w:val="00B524F1"/>
    <w:rsid w:val="00B539A7"/>
    <w:rsid w:val="00B53FEA"/>
    <w:rsid w:val="00B54387"/>
    <w:rsid w:val="00B54910"/>
    <w:rsid w:val="00B5559E"/>
    <w:rsid w:val="00B563B8"/>
    <w:rsid w:val="00B5712B"/>
    <w:rsid w:val="00B6001F"/>
    <w:rsid w:val="00B60EAF"/>
    <w:rsid w:val="00B6178F"/>
    <w:rsid w:val="00B624EA"/>
    <w:rsid w:val="00B63491"/>
    <w:rsid w:val="00B638C2"/>
    <w:rsid w:val="00B64620"/>
    <w:rsid w:val="00B64C06"/>
    <w:rsid w:val="00B65399"/>
    <w:rsid w:val="00B66D23"/>
    <w:rsid w:val="00B67B88"/>
    <w:rsid w:val="00B70037"/>
    <w:rsid w:val="00B720E8"/>
    <w:rsid w:val="00B738D2"/>
    <w:rsid w:val="00B73B3C"/>
    <w:rsid w:val="00B7507D"/>
    <w:rsid w:val="00B75201"/>
    <w:rsid w:val="00B7525E"/>
    <w:rsid w:val="00B75F6A"/>
    <w:rsid w:val="00B7653B"/>
    <w:rsid w:val="00B76A06"/>
    <w:rsid w:val="00B76E80"/>
    <w:rsid w:val="00B80451"/>
    <w:rsid w:val="00B8247F"/>
    <w:rsid w:val="00B83CBA"/>
    <w:rsid w:val="00B83EE0"/>
    <w:rsid w:val="00B85435"/>
    <w:rsid w:val="00B85D9C"/>
    <w:rsid w:val="00B85EDF"/>
    <w:rsid w:val="00B865A3"/>
    <w:rsid w:val="00B86614"/>
    <w:rsid w:val="00B872FC"/>
    <w:rsid w:val="00B87978"/>
    <w:rsid w:val="00B879E2"/>
    <w:rsid w:val="00B90A6C"/>
    <w:rsid w:val="00B910C5"/>
    <w:rsid w:val="00B910DC"/>
    <w:rsid w:val="00B91945"/>
    <w:rsid w:val="00B91CEC"/>
    <w:rsid w:val="00B92293"/>
    <w:rsid w:val="00B92844"/>
    <w:rsid w:val="00B92A22"/>
    <w:rsid w:val="00B932D4"/>
    <w:rsid w:val="00B936E7"/>
    <w:rsid w:val="00B939EC"/>
    <w:rsid w:val="00B93AC6"/>
    <w:rsid w:val="00B93B23"/>
    <w:rsid w:val="00B93D06"/>
    <w:rsid w:val="00B942B3"/>
    <w:rsid w:val="00B94AFD"/>
    <w:rsid w:val="00B94CB9"/>
    <w:rsid w:val="00B95810"/>
    <w:rsid w:val="00B965BB"/>
    <w:rsid w:val="00B9695B"/>
    <w:rsid w:val="00B97EAF"/>
    <w:rsid w:val="00B97F07"/>
    <w:rsid w:val="00BA0135"/>
    <w:rsid w:val="00BA0498"/>
    <w:rsid w:val="00BA05C0"/>
    <w:rsid w:val="00BA12BE"/>
    <w:rsid w:val="00BA2A90"/>
    <w:rsid w:val="00BA38FF"/>
    <w:rsid w:val="00BA51B7"/>
    <w:rsid w:val="00BA5720"/>
    <w:rsid w:val="00BA5C69"/>
    <w:rsid w:val="00BA659D"/>
    <w:rsid w:val="00BA67E5"/>
    <w:rsid w:val="00BA6AE0"/>
    <w:rsid w:val="00BA7BF1"/>
    <w:rsid w:val="00BB15E0"/>
    <w:rsid w:val="00BB1710"/>
    <w:rsid w:val="00BB17AF"/>
    <w:rsid w:val="00BB18CC"/>
    <w:rsid w:val="00BB19A0"/>
    <w:rsid w:val="00BB1ED6"/>
    <w:rsid w:val="00BB2141"/>
    <w:rsid w:val="00BB2EAE"/>
    <w:rsid w:val="00BB2FE8"/>
    <w:rsid w:val="00BB38BA"/>
    <w:rsid w:val="00BB4BEC"/>
    <w:rsid w:val="00BC1A26"/>
    <w:rsid w:val="00BC1E8C"/>
    <w:rsid w:val="00BC2EF2"/>
    <w:rsid w:val="00BC3FEF"/>
    <w:rsid w:val="00BC4FF8"/>
    <w:rsid w:val="00BC559E"/>
    <w:rsid w:val="00BC5DC7"/>
    <w:rsid w:val="00BC6049"/>
    <w:rsid w:val="00BD0159"/>
    <w:rsid w:val="00BD03EA"/>
    <w:rsid w:val="00BD0474"/>
    <w:rsid w:val="00BD2928"/>
    <w:rsid w:val="00BD31F5"/>
    <w:rsid w:val="00BD37EB"/>
    <w:rsid w:val="00BD45A7"/>
    <w:rsid w:val="00BD4E85"/>
    <w:rsid w:val="00BD5340"/>
    <w:rsid w:val="00BD6189"/>
    <w:rsid w:val="00BD61CC"/>
    <w:rsid w:val="00BD684C"/>
    <w:rsid w:val="00BD71CE"/>
    <w:rsid w:val="00BD7AED"/>
    <w:rsid w:val="00BD7FBD"/>
    <w:rsid w:val="00BE16FB"/>
    <w:rsid w:val="00BE17AF"/>
    <w:rsid w:val="00BE33C1"/>
    <w:rsid w:val="00BE441C"/>
    <w:rsid w:val="00BE4DDC"/>
    <w:rsid w:val="00BE52E7"/>
    <w:rsid w:val="00BE555D"/>
    <w:rsid w:val="00BE5873"/>
    <w:rsid w:val="00BE6955"/>
    <w:rsid w:val="00BF1723"/>
    <w:rsid w:val="00BF1B0A"/>
    <w:rsid w:val="00BF2EC0"/>
    <w:rsid w:val="00BF3195"/>
    <w:rsid w:val="00BF373A"/>
    <w:rsid w:val="00BF3F6C"/>
    <w:rsid w:val="00BF4045"/>
    <w:rsid w:val="00BF4BE4"/>
    <w:rsid w:val="00BF547E"/>
    <w:rsid w:val="00BF5803"/>
    <w:rsid w:val="00BF5DEE"/>
    <w:rsid w:val="00BF7325"/>
    <w:rsid w:val="00BF7BC5"/>
    <w:rsid w:val="00C00BC1"/>
    <w:rsid w:val="00C0116C"/>
    <w:rsid w:val="00C013DF"/>
    <w:rsid w:val="00C01B4B"/>
    <w:rsid w:val="00C02812"/>
    <w:rsid w:val="00C0390E"/>
    <w:rsid w:val="00C03F2A"/>
    <w:rsid w:val="00C03FD0"/>
    <w:rsid w:val="00C0450E"/>
    <w:rsid w:val="00C05514"/>
    <w:rsid w:val="00C073B7"/>
    <w:rsid w:val="00C07AEE"/>
    <w:rsid w:val="00C12EB7"/>
    <w:rsid w:val="00C12F3E"/>
    <w:rsid w:val="00C15349"/>
    <w:rsid w:val="00C153CD"/>
    <w:rsid w:val="00C1628E"/>
    <w:rsid w:val="00C17160"/>
    <w:rsid w:val="00C20338"/>
    <w:rsid w:val="00C20F40"/>
    <w:rsid w:val="00C21C86"/>
    <w:rsid w:val="00C23E00"/>
    <w:rsid w:val="00C25986"/>
    <w:rsid w:val="00C25F8F"/>
    <w:rsid w:val="00C302EC"/>
    <w:rsid w:val="00C3047A"/>
    <w:rsid w:val="00C30707"/>
    <w:rsid w:val="00C3141D"/>
    <w:rsid w:val="00C31609"/>
    <w:rsid w:val="00C31A13"/>
    <w:rsid w:val="00C31E67"/>
    <w:rsid w:val="00C320A2"/>
    <w:rsid w:val="00C32950"/>
    <w:rsid w:val="00C330D0"/>
    <w:rsid w:val="00C33ACE"/>
    <w:rsid w:val="00C343BF"/>
    <w:rsid w:val="00C34B0C"/>
    <w:rsid w:val="00C35FFB"/>
    <w:rsid w:val="00C36797"/>
    <w:rsid w:val="00C40028"/>
    <w:rsid w:val="00C406AE"/>
    <w:rsid w:val="00C407C0"/>
    <w:rsid w:val="00C428BE"/>
    <w:rsid w:val="00C42EA3"/>
    <w:rsid w:val="00C44549"/>
    <w:rsid w:val="00C44893"/>
    <w:rsid w:val="00C4706A"/>
    <w:rsid w:val="00C513A4"/>
    <w:rsid w:val="00C53259"/>
    <w:rsid w:val="00C53CA9"/>
    <w:rsid w:val="00C548DB"/>
    <w:rsid w:val="00C566FF"/>
    <w:rsid w:val="00C570DF"/>
    <w:rsid w:val="00C57539"/>
    <w:rsid w:val="00C5757F"/>
    <w:rsid w:val="00C57F71"/>
    <w:rsid w:val="00C60F54"/>
    <w:rsid w:val="00C613F6"/>
    <w:rsid w:val="00C61D19"/>
    <w:rsid w:val="00C62451"/>
    <w:rsid w:val="00C6288C"/>
    <w:rsid w:val="00C6416E"/>
    <w:rsid w:val="00C647AF"/>
    <w:rsid w:val="00C6512A"/>
    <w:rsid w:val="00C65430"/>
    <w:rsid w:val="00C6664C"/>
    <w:rsid w:val="00C66781"/>
    <w:rsid w:val="00C673E0"/>
    <w:rsid w:val="00C679D1"/>
    <w:rsid w:val="00C72903"/>
    <w:rsid w:val="00C732F5"/>
    <w:rsid w:val="00C746BB"/>
    <w:rsid w:val="00C74700"/>
    <w:rsid w:val="00C74ACB"/>
    <w:rsid w:val="00C74DC6"/>
    <w:rsid w:val="00C75365"/>
    <w:rsid w:val="00C75647"/>
    <w:rsid w:val="00C7610A"/>
    <w:rsid w:val="00C76722"/>
    <w:rsid w:val="00C76FB0"/>
    <w:rsid w:val="00C779C2"/>
    <w:rsid w:val="00C80B18"/>
    <w:rsid w:val="00C8137D"/>
    <w:rsid w:val="00C813DE"/>
    <w:rsid w:val="00C81A68"/>
    <w:rsid w:val="00C81CE1"/>
    <w:rsid w:val="00C82196"/>
    <w:rsid w:val="00C826B2"/>
    <w:rsid w:val="00C82FCC"/>
    <w:rsid w:val="00C8451F"/>
    <w:rsid w:val="00C84B19"/>
    <w:rsid w:val="00C85205"/>
    <w:rsid w:val="00C85845"/>
    <w:rsid w:val="00C85FA1"/>
    <w:rsid w:val="00C90117"/>
    <w:rsid w:val="00C904CC"/>
    <w:rsid w:val="00C9060C"/>
    <w:rsid w:val="00C906AE"/>
    <w:rsid w:val="00C90C72"/>
    <w:rsid w:val="00C90CA6"/>
    <w:rsid w:val="00C90FF9"/>
    <w:rsid w:val="00C916AD"/>
    <w:rsid w:val="00C919AB"/>
    <w:rsid w:val="00C927CF"/>
    <w:rsid w:val="00C9292E"/>
    <w:rsid w:val="00C92E04"/>
    <w:rsid w:val="00C93EAF"/>
    <w:rsid w:val="00C96142"/>
    <w:rsid w:val="00C961A8"/>
    <w:rsid w:val="00C96737"/>
    <w:rsid w:val="00C976BD"/>
    <w:rsid w:val="00C97BC5"/>
    <w:rsid w:val="00CA050F"/>
    <w:rsid w:val="00CA0D97"/>
    <w:rsid w:val="00CA11C9"/>
    <w:rsid w:val="00CA1865"/>
    <w:rsid w:val="00CA257D"/>
    <w:rsid w:val="00CA2F1F"/>
    <w:rsid w:val="00CA3363"/>
    <w:rsid w:val="00CA3EBC"/>
    <w:rsid w:val="00CA3F8B"/>
    <w:rsid w:val="00CA4E54"/>
    <w:rsid w:val="00CA61F1"/>
    <w:rsid w:val="00CA7A74"/>
    <w:rsid w:val="00CA7BDB"/>
    <w:rsid w:val="00CB0028"/>
    <w:rsid w:val="00CB0555"/>
    <w:rsid w:val="00CB05B3"/>
    <w:rsid w:val="00CB31A6"/>
    <w:rsid w:val="00CB42EE"/>
    <w:rsid w:val="00CB49D7"/>
    <w:rsid w:val="00CB6373"/>
    <w:rsid w:val="00CB6D30"/>
    <w:rsid w:val="00CB7936"/>
    <w:rsid w:val="00CC0669"/>
    <w:rsid w:val="00CC13A1"/>
    <w:rsid w:val="00CC2A30"/>
    <w:rsid w:val="00CC3BA4"/>
    <w:rsid w:val="00CC5316"/>
    <w:rsid w:val="00CC53CC"/>
    <w:rsid w:val="00CC6533"/>
    <w:rsid w:val="00CC66AF"/>
    <w:rsid w:val="00CC6EFA"/>
    <w:rsid w:val="00CC79E4"/>
    <w:rsid w:val="00CD12F5"/>
    <w:rsid w:val="00CD1E84"/>
    <w:rsid w:val="00CD1FB4"/>
    <w:rsid w:val="00CD2B6D"/>
    <w:rsid w:val="00CD30D3"/>
    <w:rsid w:val="00CD464A"/>
    <w:rsid w:val="00CD49D0"/>
    <w:rsid w:val="00CD5599"/>
    <w:rsid w:val="00CD5F15"/>
    <w:rsid w:val="00CD6093"/>
    <w:rsid w:val="00CE06AD"/>
    <w:rsid w:val="00CE0E10"/>
    <w:rsid w:val="00CE177F"/>
    <w:rsid w:val="00CE258A"/>
    <w:rsid w:val="00CE2998"/>
    <w:rsid w:val="00CE4D69"/>
    <w:rsid w:val="00CE4F89"/>
    <w:rsid w:val="00CE526D"/>
    <w:rsid w:val="00CE6249"/>
    <w:rsid w:val="00CF0663"/>
    <w:rsid w:val="00CF0FC2"/>
    <w:rsid w:val="00CF258E"/>
    <w:rsid w:val="00CF2AFE"/>
    <w:rsid w:val="00CF2F7A"/>
    <w:rsid w:val="00CF456A"/>
    <w:rsid w:val="00CF4BB0"/>
    <w:rsid w:val="00CF54AD"/>
    <w:rsid w:val="00CF55B3"/>
    <w:rsid w:val="00CF5A1E"/>
    <w:rsid w:val="00CF69C2"/>
    <w:rsid w:val="00CF6D43"/>
    <w:rsid w:val="00CF7D60"/>
    <w:rsid w:val="00CF7D97"/>
    <w:rsid w:val="00D00F13"/>
    <w:rsid w:val="00D00F1A"/>
    <w:rsid w:val="00D01ED7"/>
    <w:rsid w:val="00D029DB"/>
    <w:rsid w:val="00D02A1D"/>
    <w:rsid w:val="00D043E4"/>
    <w:rsid w:val="00D04475"/>
    <w:rsid w:val="00D04A0D"/>
    <w:rsid w:val="00D04B16"/>
    <w:rsid w:val="00D04CB7"/>
    <w:rsid w:val="00D05DB9"/>
    <w:rsid w:val="00D0694C"/>
    <w:rsid w:val="00D06DE7"/>
    <w:rsid w:val="00D07442"/>
    <w:rsid w:val="00D077BE"/>
    <w:rsid w:val="00D0799E"/>
    <w:rsid w:val="00D07A14"/>
    <w:rsid w:val="00D10221"/>
    <w:rsid w:val="00D104E3"/>
    <w:rsid w:val="00D10C22"/>
    <w:rsid w:val="00D1105C"/>
    <w:rsid w:val="00D1155C"/>
    <w:rsid w:val="00D118D4"/>
    <w:rsid w:val="00D122F2"/>
    <w:rsid w:val="00D124C5"/>
    <w:rsid w:val="00D132ED"/>
    <w:rsid w:val="00D1367B"/>
    <w:rsid w:val="00D13B6E"/>
    <w:rsid w:val="00D1622A"/>
    <w:rsid w:val="00D177B7"/>
    <w:rsid w:val="00D17BD1"/>
    <w:rsid w:val="00D20063"/>
    <w:rsid w:val="00D20505"/>
    <w:rsid w:val="00D2135B"/>
    <w:rsid w:val="00D21A4D"/>
    <w:rsid w:val="00D22E08"/>
    <w:rsid w:val="00D23802"/>
    <w:rsid w:val="00D246C8"/>
    <w:rsid w:val="00D253B2"/>
    <w:rsid w:val="00D26442"/>
    <w:rsid w:val="00D26A0C"/>
    <w:rsid w:val="00D26E24"/>
    <w:rsid w:val="00D27AF7"/>
    <w:rsid w:val="00D30A57"/>
    <w:rsid w:val="00D312EA"/>
    <w:rsid w:val="00D31C6E"/>
    <w:rsid w:val="00D32D2F"/>
    <w:rsid w:val="00D32D4F"/>
    <w:rsid w:val="00D32E3F"/>
    <w:rsid w:val="00D32FA1"/>
    <w:rsid w:val="00D332F7"/>
    <w:rsid w:val="00D33849"/>
    <w:rsid w:val="00D33DF4"/>
    <w:rsid w:val="00D35333"/>
    <w:rsid w:val="00D36C61"/>
    <w:rsid w:val="00D36F4F"/>
    <w:rsid w:val="00D37744"/>
    <w:rsid w:val="00D3774A"/>
    <w:rsid w:val="00D37C17"/>
    <w:rsid w:val="00D40520"/>
    <w:rsid w:val="00D4065E"/>
    <w:rsid w:val="00D41C80"/>
    <w:rsid w:val="00D43866"/>
    <w:rsid w:val="00D43A5F"/>
    <w:rsid w:val="00D43F4F"/>
    <w:rsid w:val="00D4549A"/>
    <w:rsid w:val="00D4572F"/>
    <w:rsid w:val="00D4587E"/>
    <w:rsid w:val="00D4598E"/>
    <w:rsid w:val="00D4644A"/>
    <w:rsid w:val="00D469BB"/>
    <w:rsid w:val="00D47AA8"/>
    <w:rsid w:val="00D509F8"/>
    <w:rsid w:val="00D51BD0"/>
    <w:rsid w:val="00D53490"/>
    <w:rsid w:val="00D53BA1"/>
    <w:rsid w:val="00D53F52"/>
    <w:rsid w:val="00D5421D"/>
    <w:rsid w:val="00D5548A"/>
    <w:rsid w:val="00D55558"/>
    <w:rsid w:val="00D55B17"/>
    <w:rsid w:val="00D577C5"/>
    <w:rsid w:val="00D578CB"/>
    <w:rsid w:val="00D57D5B"/>
    <w:rsid w:val="00D6219D"/>
    <w:rsid w:val="00D6258C"/>
    <w:rsid w:val="00D6303F"/>
    <w:rsid w:val="00D634DF"/>
    <w:rsid w:val="00D63DD0"/>
    <w:rsid w:val="00D643AC"/>
    <w:rsid w:val="00D65B7B"/>
    <w:rsid w:val="00D65E4B"/>
    <w:rsid w:val="00D65EF8"/>
    <w:rsid w:val="00D66C26"/>
    <w:rsid w:val="00D66D92"/>
    <w:rsid w:val="00D67827"/>
    <w:rsid w:val="00D7089E"/>
    <w:rsid w:val="00D70CA2"/>
    <w:rsid w:val="00D71833"/>
    <w:rsid w:val="00D71F2E"/>
    <w:rsid w:val="00D73F4C"/>
    <w:rsid w:val="00D765E4"/>
    <w:rsid w:val="00D77B61"/>
    <w:rsid w:val="00D8031B"/>
    <w:rsid w:val="00D8151F"/>
    <w:rsid w:val="00D82874"/>
    <w:rsid w:val="00D82941"/>
    <w:rsid w:val="00D8393C"/>
    <w:rsid w:val="00D8393F"/>
    <w:rsid w:val="00D83D60"/>
    <w:rsid w:val="00D84C9D"/>
    <w:rsid w:val="00D878AA"/>
    <w:rsid w:val="00D878E2"/>
    <w:rsid w:val="00D87FFC"/>
    <w:rsid w:val="00D90423"/>
    <w:rsid w:val="00D91273"/>
    <w:rsid w:val="00D91BDC"/>
    <w:rsid w:val="00D91C83"/>
    <w:rsid w:val="00D9346F"/>
    <w:rsid w:val="00D93ECC"/>
    <w:rsid w:val="00D94C63"/>
    <w:rsid w:val="00D94E06"/>
    <w:rsid w:val="00D95A0C"/>
    <w:rsid w:val="00D95CCC"/>
    <w:rsid w:val="00D95E9B"/>
    <w:rsid w:val="00D97010"/>
    <w:rsid w:val="00D97339"/>
    <w:rsid w:val="00D97390"/>
    <w:rsid w:val="00DA3125"/>
    <w:rsid w:val="00DA40CA"/>
    <w:rsid w:val="00DA500C"/>
    <w:rsid w:val="00DA55F0"/>
    <w:rsid w:val="00DA59C8"/>
    <w:rsid w:val="00DA6239"/>
    <w:rsid w:val="00DA7DB9"/>
    <w:rsid w:val="00DB0029"/>
    <w:rsid w:val="00DB1511"/>
    <w:rsid w:val="00DB19E8"/>
    <w:rsid w:val="00DB307B"/>
    <w:rsid w:val="00DB3A83"/>
    <w:rsid w:val="00DB3CCE"/>
    <w:rsid w:val="00DB3D20"/>
    <w:rsid w:val="00DB4218"/>
    <w:rsid w:val="00DB49C5"/>
    <w:rsid w:val="00DB4ECC"/>
    <w:rsid w:val="00DB5300"/>
    <w:rsid w:val="00DB532D"/>
    <w:rsid w:val="00DB5F5D"/>
    <w:rsid w:val="00DB6D0C"/>
    <w:rsid w:val="00DB7054"/>
    <w:rsid w:val="00DB7593"/>
    <w:rsid w:val="00DC09AD"/>
    <w:rsid w:val="00DC0F2F"/>
    <w:rsid w:val="00DC1682"/>
    <w:rsid w:val="00DC212A"/>
    <w:rsid w:val="00DC28AC"/>
    <w:rsid w:val="00DC29E3"/>
    <w:rsid w:val="00DC30CC"/>
    <w:rsid w:val="00DC354F"/>
    <w:rsid w:val="00DC368D"/>
    <w:rsid w:val="00DC4AA1"/>
    <w:rsid w:val="00DC4D63"/>
    <w:rsid w:val="00DC4FF7"/>
    <w:rsid w:val="00DC5DAE"/>
    <w:rsid w:val="00DC61DC"/>
    <w:rsid w:val="00DC6BCE"/>
    <w:rsid w:val="00DC6E52"/>
    <w:rsid w:val="00DC7255"/>
    <w:rsid w:val="00DC76BD"/>
    <w:rsid w:val="00DD0674"/>
    <w:rsid w:val="00DD06D0"/>
    <w:rsid w:val="00DD2183"/>
    <w:rsid w:val="00DD246C"/>
    <w:rsid w:val="00DD3E2E"/>
    <w:rsid w:val="00DD42DD"/>
    <w:rsid w:val="00DD4865"/>
    <w:rsid w:val="00DD588E"/>
    <w:rsid w:val="00DD5A36"/>
    <w:rsid w:val="00DD5D95"/>
    <w:rsid w:val="00DD6173"/>
    <w:rsid w:val="00DD671B"/>
    <w:rsid w:val="00DD69EE"/>
    <w:rsid w:val="00DD7BE3"/>
    <w:rsid w:val="00DD7D4A"/>
    <w:rsid w:val="00DE1379"/>
    <w:rsid w:val="00DE15ED"/>
    <w:rsid w:val="00DE3E04"/>
    <w:rsid w:val="00DE4638"/>
    <w:rsid w:val="00DE5055"/>
    <w:rsid w:val="00DE581F"/>
    <w:rsid w:val="00DE65D9"/>
    <w:rsid w:val="00DE6988"/>
    <w:rsid w:val="00DE6D17"/>
    <w:rsid w:val="00DE708D"/>
    <w:rsid w:val="00DE7F79"/>
    <w:rsid w:val="00DF1513"/>
    <w:rsid w:val="00DF1DC7"/>
    <w:rsid w:val="00DF1F0F"/>
    <w:rsid w:val="00DF2EAE"/>
    <w:rsid w:val="00DF351E"/>
    <w:rsid w:val="00DF6601"/>
    <w:rsid w:val="00DF681E"/>
    <w:rsid w:val="00E01312"/>
    <w:rsid w:val="00E01469"/>
    <w:rsid w:val="00E02381"/>
    <w:rsid w:val="00E03387"/>
    <w:rsid w:val="00E041A7"/>
    <w:rsid w:val="00E04E71"/>
    <w:rsid w:val="00E04E78"/>
    <w:rsid w:val="00E05F6C"/>
    <w:rsid w:val="00E06632"/>
    <w:rsid w:val="00E069B5"/>
    <w:rsid w:val="00E079E8"/>
    <w:rsid w:val="00E10D12"/>
    <w:rsid w:val="00E11585"/>
    <w:rsid w:val="00E1213A"/>
    <w:rsid w:val="00E15C6B"/>
    <w:rsid w:val="00E15D68"/>
    <w:rsid w:val="00E16EE9"/>
    <w:rsid w:val="00E20736"/>
    <w:rsid w:val="00E20A04"/>
    <w:rsid w:val="00E217AD"/>
    <w:rsid w:val="00E22A45"/>
    <w:rsid w:val="00E22ACC"/>
    <w:rsid w:val="00E23407"/>
    <w:rsid w:val="00E2371E"/>
    <w:rsid w:val="00E248CB"/>
    <w:rsid w:val="00E261C3"/>
    <w:rsid w:val="00E26522"/>
    <w:rsid w:val="00E266BB"/>
    <w:rsid w:val="00E31CB0"/>
    <w:rsid w:val="00E32BF5"/>
    <w:rsid w:val="00E335E4"/>
    <w:rsid w:val="00E34AC4"/>
    <w:rsid w:val="00E34B39"/>
    <w:rsid w:val="00E3522A"/>
    <w:rsid w:val="00E35A7B"/>
    <w:rsid w:val="00E35B35"/>
    <w:rsid w:val="00E36D0D"/>
    <w:rsid w:val="00E41723"/>
    <w:rsid w:val="00E42106"/>
    <w:rsid w:val="00E42C2B"/>
    <w:rsid w:val="00E43419"/>
    <w:rsid w:val="00E43C9A"/>
    <w:rsid w:val="00E44345"/>
    <w:rsid w:val="00E44F7B"/>
    <w:rsid w:val="00E45857"/>
    <w:rsid w:val="00E45E74"/>
    <w:rsid w:val="00E45F64"/>
    <w:rsid w:val="00E45F93"/>
    <w:rsid w:val="00E46FA1"/>
    <w:rsid w:val="00E4789A"/>
    <w:rsid w:val="00E47CFC"/>
    <w:rsid w:val="00E50623"/>
    <w:rsid w:val="00E506DB"/>
    <w:rsid w:val="00E51300"/>
    <w:rsid w:val="00E513D4"/>
    <w:rsid w:val="00E53F2B"/>
    <w:rsid w:val="00E55A42"/>
    <w:rsid w:val="00E567FE"/>
    <w:rsid w:val="00E57ED2"/>
    <w:rsid w:val="00E604F8"/>
    <w:rsid w:val="00E60A65"/>
    <w:rsid w:val="00E62860"/>
    <w:rsid w:val="00E63DE0"/>
    <w:rsid w:val="00E6434C"/>
    <w:rsid w:val="00E6509A"/>
    <w:rsid w:val="00E6559E"/>
    <w:rsid w:val="00E655B6"/>
    <w:rsid w:val="00E657A8"/>
    <w:rsid w:val="00E6750E"/>
    <w:rsid w:val="00E67FAD"/>
    <w:rsid w:val="00E724F2"/>
    <w:rsid w:val="00E73139"/>
    <w:rsid w:val="00E743C3"/>
    <w:rsid w:val="00E74BC8"/>
    <w:rsid w:val="00E74F17"/>
    <w:rsid w:val="00E75479"/>
    <w:rsid w:val="00E759BA"/>
    <w:rsid w:val="00E837FB"/>
    <w:rsid w:val="00E83DC0"/>
    <w:rsid w:val="00E8414E"/>
    <w:rsid w:val="00E84389"/>
    <w:rsid w:val="00E84472"/>
    <w:rsid w:val="00E852DC"/>
    <w:rsid w:val="00E85DE2"/>
    <w:rsid w:val="00E8600B"/>
    <w:rsid w:val="00E86455"/>
    <w:rsid w:val="00E872DB"/>
    <w:rsid w:val="00E8755F"/>
    <w:rsid w:val="00E87634"/>
    <w:rsid w:val="00E8790A"/>
    <w:rsid w:val="00E9011F"/>
    <w:rsid w:val="00E90964"/>
    <w:rsid w:val="00E910FC"/>
    <w:rsid w:val="00E9127D"/>
    <w:rsid w:val="00E923C7"/>
    <w:rsid w:val="00E92F86"/>
    <w:rsid w:val="00E9460E"/>
    <w:rsid w:val="00E95208"/>
    <w:rsid w:val="00E959D1"/>
    <w:rsid w:val="00E96009"/>
    <w:rsid w:val="00E96095"/>
    <w:rsid w:val="00E969CD"/>
    <w:rsid w:val="00E97C8B"/>
    <w:rsid w:val="00E97D09"/>
    <w:rsid w:val="00EA0921"/>
    <w:rsid w:val="00EA1195"/>
    <w:rsid w:val="00EA157E"/>
    <w:rsid w:val="00EA267F"/>
    <w:rsid w:val="00EA4410"/>
    <w:rsid w:val="00EA50C5"/>
    <w:rsid w:val="00EA646A"/>
    <w:rsid w:val="00EA68AB"/>
    <w:rsid w:val="00EA72FE"/>
    <w:rsid w:val="00EB013D"/>
    <w:rsid w:val="00EB0CC4"/>
    <w:rsid w:val="00EB13E7"/>
    <w:rsid w:val="00EB1698"/>
    <w:rsid w:val="00EB1B1C"/>
    <w:rsid w:val="00EB3269"/>
    <w:rsid w:val="00EB5146"/>
    <w:rsid w:val="00EB544E"/>
    <w:rsid w:val="00EB61C4"/>
    <w:rsid w:val="00EB64BF"/>
    <w:rsid w:val="00EB7392"/>
    <w:rsid w:val="00EB7D34"/>
    <w:rsid w:val="00EC003E"/>
    <w:rsid w:val="00EC0139"/>
    <w:rsid w:val="00EC03CB"/>
    <w:rsid w:val="00EC3256"/>
    <w:rsid w:val="00EC354C"/>
    <w:rsid w:val="00EC3768"/>
    <w:rsid w:val="00EC39CA"/>
    <w:rsid w:val="00EC3F70"/>
    <w:rsid w:val="00EC3F7F"/>
    <w:rsid w:val="00EC46F7"/>
    <w:rsid w:val="00EC475D"/>
    <w:rsid w:val="00EC49D6"/>
    <w:rsid w:val="00EC4EF6"/>
    <w:rsid w:val="00EC6237"/>
    <w:rsid w:val="00EC74C4"/>
    <w:rsid w:val="00EC7B63"/>
    <w:rsid w:val="00EC7CDF"/>
    <w:rsid w:val="00ED16A4"/>
    <w:rsid w:val="00ED174C"/>
    <w:rsid w:val="00ED19C5"/>
    <w:rsid w:val="00ED1A10"/>
    <w:rsid w:val="00ED1DF5"/>
    <w:rsid w:val="00ED1F9A"/>
    <w:rsid w:val="00ED34C2"/>
    <w:rsid w:val="00ED4650"/>
    <w:rsid w:val="00ED568B"/>
    <w:rsid w:val="00ED5ADF"/>
    <w:rsid w:val="00ED5E1A"/>
    <w:rsid w:val="00EE1692"/>
    <w:rsid w:val="00EE1707"/>
    <w:rsid w:val="00EE1969"/>
    <w:rsid w:val="00EE1C69"/>
    <w:rsid w:val="00EE328E"/>
    <w:rsid w:val="00EE32D5"/>
    <w:rsid w:val="00EE3F41"/>
    <w:rsid w:val="00EE471A"/>
    <w:rsid w:val="00EE5855"/>
    <w:rsid w:val="00EE5C1F"/>
    <w:rsid w:val="00EE5F7E"/>
    <w:rsid w:val="00EE6087"/>
    <w:rsid w:val="00EE7631"/>
    <w:rsid w:val="00EE78E3"/>
    <w:rsid w:val="00EF24B2"/>
    <w:rsid w:val="00EF2799"/>
    <w:rsid w:val="00EF328D"/>
    <w:rsid w:val="00EF366D"/>
    <w:rsid w:val="00EF41FB"/>
    <w:rsid w:val="00EF45FC"/>
    <w:rsid w:val="00EF6D73"/>
    <w:rsid w:val="00EF7332"/>
    <w:rsid w:val="00F0053A"/>
    <w:rsid w:val="00F00A02"/>
    <w:rsid w:val="00F01822"/>
    <w:rsid w:val="00F0182C"/>
    <w:rsid w:val="00F02BE3"/>
    <w:rsid w:val="00F033C4"/>
    <w:rsid w:val="00F03F62"/>
    <w:rsid w:val="00F04B1A"/>
    <w:rsid w:val="00F05305"/>
    <w:rsid w:val="00F0556E"/>
    <w:rsid w:val="00F05BAF"/>
    <w:rsid w:val="00F06CC3"/>
    <w:rsid w:val="00F0783B"/>
    <w:rsid w:val="00F07E08"/>
    <w:rsid w:val="00F10917"/>
    <w:rsid w:val="00F10C64"/>
    <w:rsid w:val="00F10DB8"/>
    <w:rsid w:val="00F10F46"/>
    <w:rsid w:val="00F11792"/>
    <w:rsid w:val="00F1212B"/>
    <w:rsid w:val="00F124A4"/>
    <w:rsid w:val="00F147A9"/>
    <w:rsid w:val="00F14C84"/>
    <w:rsid w:val="00F1516A"/>
    <w:rsid w:val="00F159F2"/>
    <w:rsid w:val="00F1624E"/>
    <w:rsid w:val="00F16527"/>
    <w:rsid w:val="00F17381"/>
    <w:rsid w:val="00F17E1D"/>
    <w:rsid w:val="00F201DD"/>
    <w:rsid w:val="00F202E7"/>
    <w:rsid w:val="00F21898"/>
    <w:rsid w:val="00F22657"/>
    <w:rsid w:val="00F22804"/>
    <w:rsid w:val="00F23411"/>
    <w:rsid w:val="00F23D2A"/>
    <w:rsid w:val="00F244AE"/>
    <w:rsid w:val="00F24E4B"/>
    <w:rsid w:val="00F26EBA"/>
    <w:rsid w:val="00F2741E"/>
    <w:rsid w:val="00F2779A"/>
    <w:rsid w:val="00F3017B"/>
    <w:rsid w:val="00F30537"/>
    <w:rsid w:val="00F3074D"/>
    <w:rsid w:val="00F325A4"/>
    <w:rsid w:val="00F33152"/>
    <w:rsid w:val="00F33CE5"/>
    <w:rsid w:val="00F37491"/>
    <w:rsid w:val="00F37537"/>
    <w:rsid w:val="00F40CB6"/>
    <w:rsid w:val="00F410F1"/>
    <w:rsid w:val="00F4173D"/>
    <w:rsid w:val="00F42FAC"/>
    <w:rsid w:val="00F43020"/>
    <w:rsid w:val="00F4496E"/>
    <w:rsid w:val="00F455AC"/>
    <w:rsid w:val="00F468B5"/>
    <w:rsid w:val="00F4726A"/>
    <w:rsid w:val="00F47D5F"/>
    <w:rsid w:val="00F50585"/>
    <w:rsid w:val="00F52337"/>
    <w:rsid w:val="00F52BC8"/>
    <w:rsid w:val="00F5314D"/>
    <w:rsid w:val="00F5414F"/>
    <w:rsid w:val="00F5592C"/>
    <w:rsid w:val="00F56703"/>
    <w:rsid w:val="00F56C18"/>
    <w:rsid w:val="00F575C7"/>
    <w:rsid w:val="00F578C5"/>
    <w:rsid w:val="00F61B71"/>
    <w:rsid w:val="00F622A6"/>
    <w:rsid w:val="00F62F72"/>
    <w:rsid w:val="00F639A8"/>
    <w:rsid w:val="00F6413D"/>
    <w:rsid w:val="00F64CB6"/>
    <w:rsid w:val="00F6631C"/>
    <w:rsid w:val="00F67295"/>
    <w:rsid w:val="00F672D0"/>
    <w:rsid w:val="00F6756A"/>
    <w:rsid w:val="00F701A9"/>
    <w:rsid w:val="00F72807"/>
    <w:rsid w:val="00F74498"/>
    <w:rsid w:val="00F7466B"/>
    <w:rsid w:val="00F74D8B"/>
    <w:rsid w:val="00F759DC"/>
    <w:rsid w:val="00F759E9"/>
    <w:rsid w:val="00F75B63"/>
    <w:rsid w:val="00F8018F"/>
    <w:rsid w:val="00F809F8"/>
    <w:rsid w:val="00F8498B"/>
    <w:rsid w:val="00F84E78"/>
    <w:rsid w:val="00F850C4"/>
    <w:rsid w:val="00F85815"/>
    <w:rsid w:val="00F85AAA"/>
    <w:rsid w:val="00F86334"/>
    <w:rsid w:val="00F87331"/>
    <w:rsid w:val="00F8763A"/>
    <w:rsid w:val="00F910E0"/>
    <w:rsid w:val="00F91A89"/>
    <w:rsid w:val="00F91D80"/>
    <w:rsid w:val="00F92124"/>
    <w:rsid w:val="00F9323B"/>
    <w:rsid w:val="00F932F8"/>
    <w:rsid w:val="00F9392A"/>
    <w:rsid w:val="00F94C3D"/>
    <w:rsid w:val="00F9570B"/>
    <w:rsid w:val="00F96C81"/>
    <w:rsid w:val="00F97CA5"/>
    <w:rsid w:val="00FA05F9"/>
    <w:rsid w:val="00FA28F3"/>
    <w:rsid w:val="00FA30BE"/>
    <w:rsid w:val="00FA427F"/>
    <w:rsid w:val="00FA4BA5"/>
    <w:rsid w:val="00FA4C1C"/>
    <w:rsid w:val="00FA51D0"/>
    <w:rsid w:val="00FA6611"/>
    <w:rsid w:val="00FA70B3"/>
    <w:rsid w:val="00FA7518"/>
    <w:rsid w:val="00FB1382"/>
    <w:rsid w:val="00FB1896"/>
    <w:rsid w:val="00FB3349"/>
    <w:rsid w:val="00FB37F5"/>
    <w:rsid w:val="00FB410C"/>
    <w:rsid w:val="00FB561D"/>
    <w:rsid w:val="00FB5975"/>
    <w:rsid w:val="00FB59B2"/>
    <w:rsid w:val="00FB5E08"/>
    <w:rsid w:val="00FB6984"/>
    <w:rsid w:val="00FB77F4"/>
    <w:rsid w:val="00FC01D7"/>
    <w:rsid w:val="00FC0907"/>
    <w:rsid w:val="00FC0E00"/>
    <w:rsid w:val="00FC0FE0"/>
    <w:rsid w:val="00FC1BAD"/>
    <w:rsid w:val="00FC1FF5"/>
    <w:rsid w:val="00FC2253"/>
    <w:rsid w:val="00FC24CA"/>
    <w:rsid w:val="00FC2511"/>
    <w:rsid w:val="00FC28DA"/>
    <w:rsid w:val="00FC2ECE"/>
    <w:rsid w:val="00FC374A"/>
    <w:rsid w:val="00FC3B3D"/>
    <w:rsid w:val="00FC3B85"/>
    <w:rsid w:val="00FC511B"/>
    <w:rsid w:val="00FC5AC9"/>
    <w:rsid w:val="00FC5BBE"/>
    <w:rsid w:val="00FC7245"/>
    <w:rsid w:val="00FC76B3"/>
    <w:rsid w:val="00FD0E04"/>
    <w:rsid w:val="00FD16A3"/>
    <w:rsid w:val="00FD2329"/>
    <w:rsid w:val="00FD270A"/>
    <w:rsid w:val="00FD3210"/>
    <w:rsid w:val="00FD32AC"/>
    <w:rsid w:val="00FD358E"/>
    <w:rsid w:val="00FD51D8"/>
    <w:rsid w:val="00FD6425"/>
    <w:rsid w:val="00FD649D"/>
    <w:rsid w:val="00FD6634"/>
    <w:rsid w:val="00FD6E6C"/>
    <w:rsid w:val="00FD7527"/>
    <w:rsid w:val="00FD75A7"/>
    <w:rsid w:val="00FE27E4"/>
    <w:rsid w:val="00FE3F6F"/>
    <w:rsid w:val="00FE49EC"/>
    <w:rsid w:val="00FE4E22"/>
    <w:rsid w:val="00FE57EC"/>
    <w:rsid w:val="00FE5AC2"/>
    <w:rsid w:val="00FE5F88"/>
    <w:rsid w:val="00FE6401"/>
    <w:rsid w:val="00FE6734"/>
    <w:rsid w:val="00FE7967"/>
    <w:rsid w:val="00FE7C85"/>
    <w:rsid w:val="00FF0106"/>
    <w:rsid w:val="00FF0A74"/>
    <w:rsid w:val="00FF1EEE"/>
    <w:rsid w:val="00FF226D"/>
    <w:rsid w:val="00FF2A67"/>
    <w:rsid w:val="00FF411C"/>
    <w:rsid w:val="00FF5959"/>
    <w:rsid w:val="00FF597C"/>
    <w:rsid w:val="00FF7249"/>
    <w:rsid w:val="00FF74B0"/>
    <w:rsid w:val="00FF7968"/>
    <w:rsid w:val="00FF7DE8"/>
    <w:rsid w:val="01D1327D"/>
    <w:rsid w:val="021300C2"/>
    <w:rsid w:val="028E13EB"/>
    <w:rsid w:val="03A917B9"/>
    <w:rsid w:val="03D1158F"/>
    <w:rsid w:val="04504BAA"/>
    <w:rsid w:val="04EB2F2D"/>
    <w:rsid w:val="053C0C8A"/>
    <w:rsid w:val="05995F0C"/>
    <w:rsid w:val="064F520B"/>
    <w:rsid w:val="07287718"/>
    <w:rsid w:val="073F7092"/>
    <w:rsid w:val="074743E8"/>
    <w:rsid w:val="075E75DE"/>
    <w:rsid w:val="07B2792A"/>
    <w:rsid w:val="07E35A6A"/>
    <w:rsid w:val="08D505E6"/>
    <w:rsid w:val="08FC1940"/>
    <w:rsid w:val="0A7E1D45"/>
    <w:rsid w:val="0AD56D43"/>
    <w:rsid w:val="0AF10769"/>
    <w:rsid w:val="0AFB5F16"/>
    <w:rsid w:val="0B0C62A2"/>
    <w:rsid w:val="0B4D3BF1"/>
    <w:rsid w:val="0CDA6FDD"/>
    <w:rsid w:val="0DED4608"/>
    <w:rsid w:val="0F812F2B"/>
    <w:rsid w:val="0FA638D0"/>
    <w:rsid w:val="0FED3F88"/>
    <w:rsid w:val="101C3B92"/>
    <w:rsid w:val="107C6D27"/>
    <w:rsid w:val="10A44C50"/>
    <w:rsid w:val="12A67ED3"/>
    <w:rsid w:val="12D90460"/>
    <w:rsid w:val="12FB3F33"/>
    <w:rsid w:val="13C06F2A"/>
    <w:rsid w:val="13CC1D73"/>
    <w:rsid w:val="13D85103"/>
    <w:rsid w:val="13F81095"/>
    <w:rsid w:val="14C96A6D"/>
    <w:rsid w:val="156A1844"/>
    <w:rsid w:val="15877D00"/>
    <w:rsid w:val="158E5532"/>
    <w:rsid w:val="15C0266D"/>
    <w:rsid w:val="15D15DEF"/>
    <w:rsid w:val="1666200B"/>
    <w:rsid w:val="17CA481C"/>
    <w:rsid w:val="17F453F5"/>
    <w:rsid w:val="185F47BB"/>
    <w:rsid w:val="18E86860"/>
    <w:rsid w:val="192835A8"/>
    <w:rsid w:val="197B2B5F"/>
    <w:rsid w:val="199031E4"/>
    <w:rsid w:val="1B464D9A"/>
    <w:rsid w:val="1B567DF1"/>
    <w:rsid w:val="1BB71F12"/>
    <w:rsid w:val="1C6D0909"/>
    <w:rsid w:val="1C920181"/>
    <w:rsid w:val="1CB82E95"/>
    <w:rsid w:val="1D3B18FB"/>
    <w:rsid w:val="1D41732E"/>
    <w:rsid w:val="1D8D2573"/>
    <w:rsid w:val="1DC6591E"/>
    <w:rsid w:val="1E500D57"/>
    <w:rsid w:val="1E652354"/>
    <w:rsid w:val="1ECF73E7"/>
    <w:rsid w:val="215B052D"/>
    <w:rsid w:val="229C0B63"/>
    <w:rsid w:val="22E42C35"/>
    <w:rsid w:val="240864B0"/>
    <w:rsid w:val="242A0B1C"/>
    <w:rsid w:val="24E30CCB"/>
    <w:rsid w:val="25382DC5"/>
    <w:rsid w:val="259F1096"/>
    <w:rsid w:val="259F4BF2"/>
    <w:rsid w:val="264B2FCC"/>
    <w:rsid w:val="26D20FF7"/>
    <w:rsid w:val="26EC20B9"/>
    <w:rsid w:val="272950BB"/>
    <w:rsid w:val="27335E9D"/>
    <w:rsid w:val="2734580E"/>
    <w:rsid w:val="276E2ACE"/>
    <w:rsid w:val="276F35C6"/>
    <w:rsid w:val="278F0C96"/>
    <w:rsid w:val="282910EA"/>
    <w:rsid w:val="287B29B9"/>
    <w:rsid w:val="28E27D3D"/>
    <w:rsid w:val="290D4568"/>
    <w:rsid w:val="29345F99"/>
    <w:rsid w:val="29747615"/>
    <w:rsid w:val="29F641C5"/>
    <w:rsid w:val="2A3A7514"/>
    <w:rsid w:val="2B787562"/>
    <w:rsid w:val="2B94768D"/>
    <w:rsid w:val="2C015CF4"/>
    <w:rsid w:val="2C840FE5"/>
    <w:rsid w:val="2CC94C4A"/>
    <w:rsid w:val="2DB96A6D"/>
    <w:rsid w:val="2DE47F8D"/>
    <w:rsid w:val="2EC23D9F"/>
    <w:rsid w:val="2EC27BA3"/>
    <w:rsid w:val="2ED0406E"/>
    <w:rsid w:val="2FAA7DDA"/>
    <w:rsid w:val="2FF26266"/>
    <w:rsid w:val="305070E5"/>
    <w:rsid w:val="30751371"/>
    <w:rsid w:val="307D790F"/>
    <w:rsid w:val="31583FA5"/>
    <w:rsid w:val="32B819E9"/>
    <w:rsid w:val="32E520FC"/>
    <w:rsid w:val="339F04B3"/>
    <w:rsid w:val="33B91574"/>
    <w:rsid w:val="33DF464B"/>
    <w:rsid w:val="33F93E16"/>
    <w:rsid w:val="342235BE"/>
    <w:rsid w:val="34605E94"/>
    <w:rsid w:val="34DF0CF4"/>
    <w:rsid w:val="356279EA"/>
    <w:rsid w:val="373D2AF6"/>
    <w:rsid w:val="392C27E9"/>
    <w:rsid w:val="39404FDB"/>
    <w:rsid w:val="397A3BC4"/>
    <w:rsid w:val="39A46823"/>
    <w:rsid w:val="39DF5AAD"/>
    <w:rsid w:val="3A83727C"/>
    <w:rsid w:val="3B232D39"/>
    <w:rsid w:val="3B351E28"/>
    <w:rsid w:val="3B5754ED"/>
    <w:rsid w:val="3B977AFB"/>
    <w:rsid w:val="3C09105F"/>
    <w:rsid w:val="3C7249B6"/>
    <w:rsid w:val="3CF20301"/>
    <w:rsid w:val="3D141DDE"/>
    <w:rsid w:val="3D776C74"/>
    <w:rsid w:val="3D7E738B"/>
    <w:rsid w:val="3E09134A"/>
    <w:rsid w:val="3E2077ED"/>
    <w:rsid w:val="3E6818BC"/>
    <w:rsid w:val="3F7853B0"/>
    <w:rsid w:val="3F953302"/>
    <w:rsid w:val="4093689F"/>
    <w:rsid w:val="41195D48"/>
    <w:rsid w:val="41B837BF"/>
    <w:rsid w:val="41C21F3C"/>
    <w:rsid w:val="42435D63"/>
    <w:rsid w:val="42870A90"/>
    <w:rsid w:val="42C910A8"/>
    <w:rsid w:val="42F36E74"/>
    <w:rsid w:val="447F2366"/>
    <w:rsid w:val="45481A67"/>
    <w:rsid w:val="45C4041F"/>
    <w:rsid w:val="460A1788"/>
    <w:rsid w:val="4627656C"/>
    <w:rsid w:val="47C738A3"/>
    <w:rsid w:val="4812529F"/>
    <w:rsid w:val="48215A92"/>
    <w:rsid w:val="488B752C"/>
    <w:rsid w:val="48C77E38"/>
    <w:rsid w:val="492C2554"/>
    <w:rsid w:val="49DB7A45"/>
    <w:rsid w:val="4A1672C9"/>
    <w:rsid w:val="4A5E1D05"/>
    <w:rsid w:val="4ADB4F09"/>
    <w:rsid w:val="4B4C0AC8"/>
    <w:rsid w:val="4C1C3CA6"/>
    <w:rsid w:val="4CE378F3"/>
    <w:rsid w:val="4D2B4E39"/>
    <w:rsid w:val="4D972EEB"/>
    <w:rsid w:val="4D9A1FBF"/>
    <w:rsid w:val="4DCA2BC6"/>
    <w:rsid w:val="4DDA61D3"/>
    <w:rsid w:val="4E0F475B"/>
    <w:rsid w:val="4EE01C53"/>
    <w:rsid w:val="4FED287A"/>
    <w:rsid w:val="501E50EA"/>
    <w:rsid w:val="519C1257"/>
    <w:rsid w:val="51B318A1"/>
    <w:rsid w:val="51CC3BAF"/>
    <w:rsid w:val="51E952C3"/>
    <w:rsid w:val="5262140D"/>
    <w:rsid w:val="527A416D"/>
    <w:rsid w:val="527C2374"/>
    <w:rsid w:val="53A43AFF"/>
    <w:rsid w:val="53CB2ED2"/>
    <w:rsid w:val="540F4B54"/>
    <w:rsid w:val="5441571E"/>
    <w:rsid w:val="54F41749"/>
    <w:rsid w:val="560C77D2"/>
    <w:rsid w:val="56AD79FC"/>
    <w:rsid w:val="56BE6D1E"/>
    <w:rsid w:val="56E54A83"/>
    <w:rsid w:val="57211F71"/>
    <w:rsid w:val="57270623"/>
    <w:rsid w:val="572E5C54"/>
    <w:rsid w:val="57524BCC"/>
    <w:rsid w:val="57FC6478"/>
    <w:rsid w:val="58136BF6"/>
    <w:rsid w:val="586438F5"/>
    <w:rsid w:val="58C223CA"/>
    <w:rsid w:val="58D5034F"/>
    <w:rsid w:val="5ADE798F"/>
    <w:rsid w:val="5B4672E2"/>
    <w:rsid w:val="5B5C3982"/>
    <w:rsid w:val="5B9640BE"/>
    <w:rsid w:val="5B9929EE"/>
    <w:rsid w:val="5C164F06"/>
    <w:rsid w:val="5C3830CF"/>
    <w:rsid w:val="5C3D0085"/>
    <w:rsid w:val="5C645C72"/>
    <w:rsid w:val="5C732359"/>
    <w:rsid w:val="5D1F428F"/>
    <w:rsid w:val="5E520C3C"/>
    <w:rsid w:val="5E5823A3"/>
    <w:rsid w:val="5ED63162"/>
    <w:rsid w:val="5EFF58AC"/>
    <w:rsid w:val="5FAD3EA6"/>
    <w:rsid w:val="611D0AE5"/>
    <w:rsid w:val="618136D7"/>
    <w:rsid w:val="6264635D"/>
    <w:rsid w:val="62894684"/>
    <w:rsid w:val="630C7063"/>
    <w:rsid w:val="63260125"/>
    <w:rsid w:val="636D2672"/>
    <w:rsid w:val="638B7F88"/>
    <w:rsid w:val="63C73B34"/>
    <w:rsid w:val="64432611"/>
    <w:rsid w:val="64AA0FFE"/>
    <w:rsid w:val="64C4238E"/>
    <w:rsid w:val="64D12312"/>
    <w:rsid w:val="65673F67"/>
    <w:rsid w:val="660D2ED6"/>
    <w:rsid w:val="666F1DE3"/>
    <w:rsid w:val="670A38BA"/>
    <w:rsid w:val="67786255"/>
    <w:rsid w:val="681E0EEF"/>
    <w:rsid w:val="6902505D"/>
    <w:rsid w:val="69774827"/>
    <w:rsid w:val="699B3A5D"/>
    <w:rsid w:val="69F17E3D"/>
    <w:rsid w:val="6A154A4F"/>
    <w:rsid w:val="6A507835"/>
    <w:rsid w:val="6A67636C"/>
    <w:rsid w:val="6AE26CF3"/>
    <w:rsid w:val="6B537777"/>
    <w:rsid w:val="6B990AD2"/>
    <w:rsid w:val="6C336896"/>
    <w:rsid w:val="6D7101EF"/>
    <w:rsid w:val="6DF57401"/>
    <w:rsid w:val="6E544427"/>
    <w:rsid w:val="6E6733A0"/>
    <w:rsid w:val="6ED52140"/>
    <w:rsid w:val="6EFB7D1F"/>
    <w:rsid w:val="6FD902CD"/>
    <w:rsid w:val="6FDB5DF3"/>
    <w:rsid w:val="70A60321"/>
    <w:rsid w:val="70B84386"/>
    <w:rsid w:val="713050D0"/>
    <w:rsid w:val="71A566B9"/>
    <w:rsid w:val="733A0059"/>
    <w:rsid w:val="73E53035"/>
    <w:rsid w:val="74142C43"/>
    <w:rsid w:val="74176EF6"/>
    <w:rsid w:val="741B13E3"/>
    <w:rsid w:val="75A77847"/>
    <w:rsid w:val="76173407"/>
    <w:rsid w:val="762229CE"/>
    <w:rsid w:val="77BF01AD"/>
    <w:rsid w:val="78223B60"/>
    <w:rsid w:val="78971629"/>
    <w:rsid w:val="78B10039"/>
    <w:rsid w:val="78F50C83"/>
    <w:rsid w:val="78F85C68"/>
    <w:rsid w:val="796B7685"/>
    <w:rsid w:val="79D424B2"/>
    <w:rsid w:val="7A5944E4"/>
    <w:rsid w:val="7A8377B3"/>
    <w:rsid w:val="7AD718AD"/>
    <w:rsid w:val="7CD00DFA"/>
    <w:rsid w:val="7D095DE6"/>
    <w:rsid w:val="7D7D04EA"/>
    <w:rsid w:val="7DC0487A"/>
    <w:rsid w:val="7E6E183D"/>
    <w:rsid w:val="7E703386"/>
    <w:rsid w:val="7ED92098"/>
    <w:rsid w:val="7F912972"/>
    <w:rsid w:val="7FD0524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qFormat="1" w:unhideWhenUsed="0" w:uiPriority="0" w:semiHidden="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0" w:name="Note Heading"/>
    <w:lsdException w:uiPriority="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qFormat="1" w:unhideWhenUsed="0" w:uiPriority="0" w:semiHidden="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lang w:val="en-US" w:eastAsia="zh-CN" w:bidi="ar-SA"/>
    </w:rPr>
  </w:style>
  <w:style w:type="paragraph" w:styleId="3">
    <w:name w:val="heading 1"/>
    <w:basedOn w:val="1"/>
    <w:next w:val="1"/>
    <w:qFormat/>
    <w:uiPriority w:val="0"/>
    <w:pPr>
      <w:keepNext/>
      <w:tabs>
        <w:tab w:val="left" w:pos="1830"/>
      </w:tabs>
      <w:ind w:left="1830" w:hanging="360"/>
      <w:outlineLvl w:val="0"/>
    </w:pPr>
    <w:rPr>
      <w:rFonts w:ascii="Arial" w:hAnsi="Arial" w:eastAsia="仿宋_GB2312"/>
      <w:sz w:val="28"/>
      <w:lang w:bidi="he-IL"/>
    </w:rPr>
  </w:style>
  <w:style w:type="paragraph" w:styleId="4">
    <w:name w:val="heading 2"/>
    <w:basedOn w:val="1"/>
    <w:next w:val="1"/>
    <w:link w:val="85"/>
    <w:qFormat/>
    <w:uiPriority w:val="0"/>
    <w:pPr>
      <w:keepNext/>
      <w:keepLines/>
      <w:spacing w:before="260" w:after="260" w:line="413" w:lineRule="auto"/>
      <w:outlineLvl w:val="1"/>
    </w:pPr>
    <w:rPr>
      <w:rFonts w:ascii="Arial" w:hAnsi="Arial" w:eastAsia="黑体"/>
      <w:b/>
      <w:bCs/>
      <w:sz w:val="32"/>
      <w:szCs w:val="32"/>
    </w:rPr>
  </w:style>
  <w:style w:type="paragraph" w:styleId="5">
    <w:name w:val="heading 3"/>
    <w:basedOn w:val="1"/>
    <w:next w:val="1"/>
    <w:link w:val="55"/>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0"/>
    <w:pPr>
      <w:keepNext/>
      <w:keepLines/>
      <w:spacing w:before="280" w:after="290" w:line="372" w:lineRule="auto"/>
      <w:outlineLvl w:val="3"/>
    </w:pPr>
    <w:rPr>
      <w:rFonts w:ascii="Arial" w:hAnsi="Arial" w:eastAsia="黑体"/>
      <w:b/>
      <w:bCs/>
      <w:sz w:val="28"/>
      <w:szCs w:val="28"/>
    </w:rPr>
  </w:style>
  <w:style w:type="paragraph" w:styleId="7">
    <w:name w:val="heading 5"/>
    <w:basedOn w:val="1"/>
    <w:next w:val="1"/>
    <w:qFormat/>
    <w:uiPriority w:val="0"/>
    <w:pPr>
      <w:keepNext/>
      <w:keepLines/>
      <w:spacing w:before="280" w:after="290" w:line="372" w:lineRule="auto"/>
      <w:outlineLvl w:val="4"/>
    </w:pPr>
    <w:rPr>
      <w:szCs w:val="24"/>
    </w:rPr>
  </w:style>
  <w:style w:type="character" w:default="1" w:styleId="41">
    <w:name w:val="Default Paragraph Font"/>
    <w:semiHidden/>
    <w:unhideWhenUsed/>
    <w:qFormat/>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customStyle="1" w:styleId="2">
    <w:name w:val="首行缩进"/>
    <w:basedOn w:val="1"/>
    <w:qFormat/>
    <w:uiPriority w:val="0"/>
    <w:pPr>
      <w:spacing w:line="360" w:lineRule="auto"/>
    </w:pPr>
    <w:rPr>
      <w:kern w:val="0"/>
    </w:rPr>
  </w:style>
  <w:style w:type="paragraph" w:styleId="8">
    <w:name w:val="toc 7"/>
    <w:basedOn w:val="1"/>
    <w:next w:val="1"/>
    <w:qFormat/>
    <w:uiPriority w:val="0"/>
    <w:pPr>
      <w:ind w:left="2520" w:leftChars="1200"/>
    </w:pPr>
  </w:style>
  <w:style w:type="paragraph" w:styleId="9">
    <w:name w:val="Normal Indent"/>
    <w:basedOn w:val="1"/>
    <w:qFormat/>
    <w:uiPriority w:val="0"/>
    <w:pPr>
      <w:ind w:firstLine="420" w:firstLineChars="200"/>
    </w:pPr>
  </w:style>
  <w:style w:type="paragraph" w:styleId="10">
    <w:name w:val="Document Map"/>
    <w:basedOn w:val="1"/>
    <w:qFormat/>
    <w:uiPriority w:val="0"/>
    <w:pPr>
      <w:shd w:val="clear" w:color="auto" w:fill="000080"/>
    </w:pPr>
  </w:style>
  <w:style w:type="paragraph" w:styleId="11">
    <w:name w:val="annotation text"/>
    <w:basedOn w:val="1"/>
    <w:link w:val="96"/>
    <w:semiHidden/>
    <w:unhideWhenUsed/>
    <w:qFormat/>
    <w:uiPriority w:val="0"/>
    <w:pPr>
      <w:jc w:val="left"/>
    </w:pPr>
  </w:style>
  <w:style w:type="paragraph" w:styleId="12">
    <w:name w:val="Body Text"/>
    <w:basedOn w:val="1"/>
    <w:next w:val="13"/>
    <w:link w:val="83"/>
    <w:qFormat/>
    <w:uiPriority w:val="0"/>
    <w:pPr>
      <w:jc w:val="left"/>
    </w:pPr>
    <w:rPr>
      <w:rFonts w:ascii="Arial" w:hAnsi="Arial" w:eastAsia="黑体"/>
      <w:b/>
      <w:sz w:val="32"/>
    </w:rPr>
  </w:style>
  <w:style w:type="paragraph" w:customStyle="1" w:styleId="13">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styleId="14">
    <w:name w:val="Body Text Indent"/>
    <w:basedOn w:val="1"/>
    <w:next w:val="15"/>
    <w:link w:val="92"/>
    <w:qFormat/>
    <w:uiPriority w:val="0"/>
    <w:pPr>
      <w:ind w:firstLine="645"/>
    </w:pPr>
    <w:rPr>
      <w:rFonts w:ascii="Arial" w:hAnsi="Arial" w:eastAsia="仿宋_GB2312"/>
      <w:sz w:val="28"/>
    </w:rPr>
  </w:style>
  <w:style w:type="paragraph" w:styleId="15">
    <w:name w:val="envelope return"/>
    <w:basedOn w:val="1"/>
    <w:qFormat/>
    <w:uiPriority w:val="0"/>
    <w:pPr>
      <w:snapToGrid w:val="0"/>
    </w:pPr>
    <w:rPr>
      <w:rFonts w:ascii="Arial" w:hAnsi="Arial"/>
      <w:szCs w:val="24"/>
    </w:rPr>
  </w:style>
  <w:style w:type="paragraph" w:styleId="16">
    <w:name w:val="toc 5"/>
    <w:basedOn w:val="1"/>
    <w:next w:val="1"/>
    <w:qFormat/>
    <w:uiPriority w:val="0"/>
    <w:pPr>
      <w:ind w:left="1680" w:leftChars="800"/>
    </w:pPr>
  </w:style>
  <w:style w:type="paragraph" w:styleId="17">
    <w:name w:val="toc 3"/>
    <w:basedOn w:val="1"/>
    <w:next w:val="1"/>
    <w:qFormat/>
    <w:uiPriority w:val="0"/>
    <w:pPr>
      <w:ind w:left="840" w:leftChars="400"/>
    </w:pPr>
  </w:style>
  <w:style w:type="paragraph" w:styleId="18">
    <w:name w:val="Plain Text"/>
    <w:basedOn w:val="1"/>
    <w:link w:val="52"/>
    <w:qFormat/>
    <w:uiPriority w:val="0"/>
    <w:rPr>
      <w:rFonts w:ascii="宋体" w:hAnsi="Courier New"/>
    </w:rPr>
  </w:style>
  <w:style w:type="paragraph" w:styleId="19">
    <w:name w:val="toc 8"/>
    <w:basedOn w:val="1"/>
    <w:next w:val="1"/>
    <w:qFormat/>
    <w:uiPriority w:val="0"/>
    <w:pPr>
      <w:ind w:left="2940" w:leftChars="1400"/>
    </w:pPr>
  </w:style>
  <w:style w:type="paragraph" w:styleId="20">
    <w:name w:val="Date"/>
    <w:basedOn w:val="1"/>
    <w:next w:val="1"/>
    <w:link w:val="47"/>
    <w:qFormat/>
    <w:uiPriority w:val="0"/>
    <w:rPr>
      <w:rFonts w:ascii="仿宋_GB2312" w:eastAsia="仿宋_GB2312"/>
      <w:sz w:val="30"/>
      <w:lang w:bidi="he-IL"/>
    </w:rPr>
  </w:style>
  <w:style w:type="paragraph" w:styleId="21">
    <w:name w:val="Body Text Indent 2"/>
    <w:basedOn w:val="1"/>
    <w:qFormat/>
    <w:uiPriority w:val="0"/>
    <w:pPr>
      <w:ind w:firstLine="570"/>
    </w:pPr>
    <w:rPr>
      <w:rFonts w:ascii="Arial" w:hAnsi="Arial" w:eastAsia="仿宋_GB2312"/>
      <w:b/>
      <w:sz w:val="28"/>
    </w:rPr>
  </w:style>
  <w:style w:type="paragraph" w:styleId="22">
    <w:name w:val="Balloon Text"/>
    <w:basedOn w:val="1"/>
    <w:link w:val="48"/>
    <w:semiHidden/>
    <w:qFormat/>
    <w:uiPriority w:val="0"/>
    <w:rPr>
      <w:sz w:val="18"/>
      <w:szCs w:val="18"/>
    </w:rPr>
  </w:style>
  <w:style w:type="paragraph" w:styleId="23">
    <w:name w:val="footer"/>
    <w:basedOn w:val="1"/>
    <w:link w:val="58"/>
    <w:qFormat/>
    <w:uiPriority w:val="99"/>
    <w:pPr>
      <w:tabs>
        <w:tab w:val="center" w:pos="4153"/>
        <w:tab w:val="right" w:pos="8306"/>
      </w:tabs>
      <w:snapToGrid w:val="0"/>
      <w:jc w:val="left"/>
    </w:pPr>
    <w:rPr>
      <w:sz w:val="18"/>
      <w:lang w:bidi="he-IL"/>
    </w:rPr>
  </w:style>
  <w:style w:type="paragraph" w:styleId="24">
    <w:name w:val="header"/>
    <w:basedOn w:val="1"/>
    <w:link w:val="57"/>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26"/>
    <w:next w:val="1"/>
    <w:qFormat/>
    <w:uiPriority w:val="0"/>
    <w:rPr>
      <w:rFonts w:eastAsia="黑体"/>
      <w:sz w:val="28"/>
    </w:rPr>
  </w:style>
  <w:style w:type="paragraph" w:styleId="26">
    <w:name w:val="index 1"/>
    <w:basedOn w:val="1"/>
    <w:next w:val="1"/>
    <w:qFormat/>
    <w:uiPriority w:val="0"/>
    <w:rPr>
      <w:rFonts w:eastAsia="仿宋_GB2312"/>
      <w:b/>
      <w:sz w:val="24"/>
    </w:rPr>
  </w:style>
  <w:style w:type="paragraph" w:styleId="27">
    <w:name w:val="toc 4"/>
    <w:basedOn w:val="1"/>
    <w:next w:val="1"/>
    <w:qFormat/>
    <w:uiPriority w:val="0"/>
    <w:pPr>
      <w:ind w:left="1260" w:leftChars="600"/>
    </w:pPr>
  </w:style>
  <w:style w:type="paragraph" w:styleId="28">
    <w:name w:val="toc 6"/>
    <w:basedOn w:val="1"/>
    <w:next w:val="1"/>
    <w:qFormat/>
    <w:uiPriority w:val="0"/>
    <w:pPr>
      <w:ind w:left="2100" w:leftChars="1000"/>
    </w:pPr>
  </w:style>
  <w:style w:type="paragraph" w:styleId="29">
    <w:name w:val="Body Text Indent 3"/>
    <w:basedOn w:val="1"/>
    <w:qFormat/>
    <w:uiPriority w:val="0"/>
    <w:pPr>
      <w:ind w:left="2" w:firstLine="628" w:firstLineChars="196"/>
    </w:pPr>
    <w:rPr>
      <w:rFonts w:ascii="Arial" w:hAnsi="Arial" w:eastAsia="仿宋_GB2312"/>
      <w:b/>
      <w:sz w:val="32"/>
      <w:lang w:bidi="he-IL"/>
    </w:rPr>
  </w:style>
  <w:style w:type="paragraph" w:styleId="30">
    <w:name w:val="toc 2"/>
    <w:basedOn w:val="31"/>
    <w:next w:val="31"/>
    <w:qFormat/>
    <w:uiPriority w:val="0"/>
    <w:pPr>
      <w:ind w:left="420"/>
    </w:pPr>
    <w:rPr>
      <w:rFonts w:eastAsia="仿宋_GB2312"/>
      <w:b/>
      <w:sz w:val="24"/>
    </w:rPr>
  </w:style>
  <w:style w:type="paragraph" w:styleId="31">
    <w:name w:val="index 2"/>
    <w:basedOn w:val="1"/>
    <w:next w:val="1"/>
    <w:qFormat/>
    <w:uiPriority w:val="0"/>
    <w:pPr>
      <w:ind w:left="200" w:leftChars="200"/>
    </w:pPr>
  </w:style>
  <w:style w:type="paragraph" w:styleId="32">
    <w:name w:val="toc 9"/>
    <w:basedOn w:val="1"/>
    <w:next w:val="1"/>
    <w:qFormat/>
    <w:uiPriority w:val="0"/>
    <w:pPr>
      <w:ind w:left="3360" w:leftChars="1600"/>
    </w:pPr>
  </w:style>
  <w:style w:type="paragraph" w:styleId="33">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黑体" w:eastAsia="黑体" w:cs="黑体"/>
      <w:kern w:val="0"/>
      <w:sz w:val="24"/>
      <w:szCs w:val="24"/>
    </w:rPr>
  </w:style>
  <w:style w:type="paragraph" w:styleId="34">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35">
    <w:name w:val="annotation subject"/>
    <w:basedOn w:val="11"/>
    <w:next w:val="11"/>
    <w:link w:val="97"/>
    <w:semiHidden/>
    <w:unhideWhenUsed/>
    <w:qFormat/>
    <w:uiPriority w:val="0"/>
    <w:rPr>
      <w:b/>
      <w:bCs/>
    </w:rPr>
  </w:style>
  <w:style w:type="paragraph" w:styleId="36">
    <w:name w:val="Body Text First Indent"/>
    <w:basedOn w:val="12"/>
    <w:next w:val="28"/>
    <w:link w:val="84"/>
    <w:qFormat/>
    <w:uiPriority w:val="0"/>
    <w:pPr>
      <w:spacing w:after="120"/>
      <w:ind w:firstLine="420" w:firstLineChars="100"/>
      <w:jc w:val="both"/>
    </w:pPr>
    <w:rPr>
      <w:rFonts w:ascii="Calibri" w:hAnsi="Calibri" w:eastAsia="宋体"/>
      <w:b w:val="0"/>
      <w:sz w:val="21"/>
    </w:rPr>
  </w:style>
  <w:style w:type="paragraph" w:styleId="37">
    <w:name w:val="Body Text First Indent 2"/>
    <w:basedOn w:val="14"/>
    <w:next w:val="36"/>
    <w:link w:val="93"/>
    <w:unhideWhenUsed/>
    <w:qFormat/>
    <w:uiPriority w:val="99"/>
    <w:pPr>
      <w:spacing w:after="120"/>
      <w:ind w:left="420" w:leftChars="200" w:firstLine="420" w:firstLineChars="200"/>
    </w:pPr>
    <w:rPr>
      <w:rFonts w:ascii="Times New Roman" w:hAnsi="Times New Roman" w:eastAsia="宋体"/>
      <w:sz w:val="21"/>
      <w:szCs w:val="24"/>
    </w:rPr>
  </w:style>
  <w:style w:type="table" w:styleId="39">
    <w:name w:val="Table Grid"/>
    <w:basedOn w:val="3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40">
    <w:name w:val="Table Grid 2"/>
    <w:basedOn w:val="38"/>
    <w:qFormat/>
    <w:uiPriority w:val="0"/>
    <w:pPr>
      <w:widowControl w:val="0"/>
      <w:jc w:val="both"/>
    </w:pPr>
    <w:tblPr>
      <w:tblBorders>
        <w:insideH w:val="single" w:color="000000" w:sz="6" w:space="0"/>
        <w:insideV w:val="single" w:color="000000" w:sz="6" w:space="0"/>
      </w:tblBorders>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character" w:styleId="42">
    <w:name w:val="Strong"/>
    <w:qFormat/>
    <w:uiPriority w:val="0"/>
    <w:rPr>
      <w:b/>
      <w:bCs/>
    </w:rPr>
  </w:style>
  <w:style w:type="character" w:styleId="43">
    <w:name w:val="page number"/>
    <w:basedOn w:val="41"/>
    <w:qFormat/>
    <w:uiPriority w:val="0"/>
  </w:style>
  <w:style w:type="character" w:styleId="44">
    <w:name w:val="FollowedHyperlink"/>
    <w:qFormat/>
    <w:uiPriority w:val="0"/>
    <w:rPr>
      <w:color w:val="800080"/>
      <w:u w:val="single"/>
    </w:rPr>
  </w:style>
  <w:style w:type="character" w:styleId="45">
    <w:name w:val="Hyperlink"/>
    <w:basedOn w:val="41"/>
    <w:qFormat/>
    <w:uiPriority w:val="0"/>
    <w:rPr>
      <w:color w:val="0000FF"/>
      <w:u w:val="single"/>
    </w:rPr>
  </w:style>
  <w:style w:type="character" w:styleId="46">
    <w:name w:val="annotation reference"/>
    <w:qFormat/>
    <w:uiPriority w:val="0"/>
    <w:rPr>
      <w:sz w:val="21"/>
      <w:szCs w:val="21"/>
    </w:rPr>
  </w:style>
  <w:style w:type="character" w:customStyle="1" w:styleId="47">
    <w:name w:val="日期 字符"/>
    <w:link w:val="20"/>
    <w:qFormat/>
    <w:uiPriority w:val="0"/>
    <w:rPr>
      <w:rFonts w:ascii="仿宋_GB2312" w:eastAsia="仿宋_GB2312"/>
      <w:kern w:val="2"/>
      <w:sz w:val="30"/>
      <w:lang w:val="en-US" w:eastAsia="zh-CN" w:bidi="he-IL"/>
    </w:rPr>
  </w:style>
  <w:style w:type="character" w:customStyle="1" w:styleId="48">
    <w:name w:val="批注框文本 字符"/>
    <w:link w:val="22"/>
    <w:semiHidden/>
    <w:qFormat/>
    <w:uiPriority w:val="0"/>
    <w:rPr>
      <w:rFonts w:eastAsia="宋体"/>
      <w:kern w:val="2"/>
      <w:sz w:val="18"/>
      <w:szCs w:val="18"/>
      <w:lang w:val="en-US" w:eastAsia="zh-CN" w:bidi="ar-SA"/>
    </w:rPr>
  </w:style>
  <w:style w:type="character" w:customStyle="1" w:styleId="49">
    <w:name w:val="Char Char3"/>
    <w:qFormat/>
    <w:locked/>
    <w:uiPriority w:val="0"/>
    <w:rPr>
      <w:rFonts w:ascii="宋体" w:hAnsi="宋体" w:eastAsia="宋体"/>
      <w:kern w:val="2"/>
      <w:sz w:val="18"/>
      <w:szCs w:val="18"/>
      <w:lang w:val="en-US" w:eastAsia="zh-CN" w:bidi="ar-SA"/>
    </w:rPr>
  </w:style>
  <w:style w:type="character" w:customStyle="1" w:styleId="50">
    <w:name w:val="正文-段落 Char"/>
    <w:link w:val="51"/>
    <w:qFormat/>
    <w:uiPriority w:val="0"/>
    <w:rPr>
      <w:rFonts w:ascii="宋体" w:hAnsi="宋体"/>
      <w:color w:val="000000"/>
      <w:kern w:val="2"/>
      <w:sz w:val="24"/>
      <w:lang w:bidi="ar-SA"/>
    </w:rPr>
  </w:style>
  <w:style w:type="paragraph" w:customStyle="1" w:styleId="51">
    <w:name w:val="正文-段落"/>
    <w:basedOn w:val="9"/>
    <w:link w:val="50"/>
    <w:qFormat/>
    <w:uiPriority w:val="0"/>
    <w:pPr>
      <w:spacing w:line="300" w:lineRule="auto"/>
      <w:ind w:left="34" w:leftChars="14" w:firstLine="392" w:firstLineChars="0"/>
      <w:jc w:val="left"/>
    </w:pPr>
    <w:rPr>
      <w:rFonts w:ascii="宋体" w:hAnsi="宋体"/>
      <w:color w:val="000000"/>
      <w:sz w:val="24"/>
    </w:rPr>
  </w:style>
  <w:style w:type="character" w:customStyle="1" w:styleId="52">
    <w:name w:val="纯文本 字符"/>
    <w:link w:val="18"/>
    <w:qFormat/>
    <w:locked/>
    <w:uiPriority w:val="0"/>
    <w:rPr>
      <w:rFonts w:ascii="宋体" w:hAnsi="Courier New" w:eastAsia="宋体"/>
      <w:kern w:val="2"/>
      <w:sz w:val="21"/>
      <w:lang w:val="en-US" w:eastAsia="zh-CN" w:bidi="ar-SA"/>
    </w:rPr>
  </w:style>
  <w:style w:type="character" w:customStyle="1" w:styleId="53">
    <w:name w:val="style31"/>
    <w:qFormat/>
    <w:uiPriority w:val="0"/>
    <w:rPr>
      <w:color w:val="FF6600"/>
    </w:rPr>
  </w:style>
  <w:style w:type="character" w:customStyle="1" w:styleId="54">
    <w:name w:val="hg"/>
    <w:qFormat/>
    <w:uiPriority w:val="0"/>
  </w:style>
  <w:style w:type="character" w:customStyle="1" w:styleId="55">
    <w:name w:val="标题 3 字符"/>
    <w:link w:val="5"/>
    <w:qFormat/>
    <w:uiPriority w:val="0"/>
    <w:rPr>
      <w:rFonts w:eastAsia="宋体"/>
      <w:b/>
      <w:bCs/>
      <w:kern w:val="2"/>
      <w:sz w:val="32"/>
      <w:szCs w:val="32"/>
      <w:lang w:val="en-US" w:eastAsia="zh-CN" w:bidi="ar-SA"/>
    </w:rPr>
  </w:style>
  <w:style w:type="character" w:customStyle="1" w:styleId="56">
    <w:name w:val="zz"/>
    <w:basedOn w:val="41"/>
    <w:qFormat/>
    <w:uiPriority w:val="0"/>
  </w:style>
  <w:style w:type="character" w:customStyle="1" w:styleId="57">
    <w:name w:val="页眉 字符"/>
    <w:link w:val="24"/>
    <w:qFormat/>
    <w:uiPriority w:val="0"/>
    <w:rPr>
      <w:rFonts w:eastAsia="宋体"/>
      <w:kern w:val="2"/>
      <w:sz w:val="18"/>
      <w:szCs w:val="18"/>
      <w:lang w:val="en-US" w:eastAsia="zh-CN" w:bidi="ar-SA"/>
    </w:rPr>
  </w:style>
  <w:style w:type="character" w:customStyle="1" w:styleId="58">
    <w:name w:val="页脚 字符"/>
    <w:link w:val="23"/>
    <w:qFormat/>
    <w:uiPriority w:val="99"/>
    <w:rPr>
      <w:rFonts w:eastAsia="宋体"/>
      <w:kern w:val="2"/>
      <w:sz w:val="18"/>
      <w:lang w:val="en-US" w:eastAsia="zh-CN" w:bidi="he-IL"/>
    </w:rPr>
  </w:style>
  <w:style w:type="paragraph" w:customStyle="1" w:styleId="59">
    <w:name w:val="标题6"/>
    <w:basedOn w:val="1"/>
    <w:next w:val="3"/>
    <w:qFormat/>
    <w:uiPriority w:val="0"/>
    <w:pPr>
      <w:widowControl/>
      <w:snapToGrid w:val="0"/>
      <w:spacing w:beforeLines="50" w:afterLines="50" w:line="520" w:lineRule="atLeast"/>
      <w:ind w:firstLine="200" w:firstLineChars="200"/>
    </w:pPr>
    <w:rPr>
      <w:rFonts w:cs="Arial"/>
      <w:b/>
      <w:sz w:val="24"/>
      <w:szCs w:val="24"/>
    </w:rPr>
  </w:style>
  <w:style w:type="paragraph" w:styleId="60">
    <w:name w:val="List Paragraph"/>
    <w:basedOn w:val="1"/>
    <w:qFormat/>
    <w:uiPriority w:val="0"/>
    <w:pPr>
      <w:ind w:firstLine="420" w:firstLineChars="200"/>
    </w:pPr>
    <w:rPr>
      <w:szCs w:val="22"/>
    </w:rPr>
  </w:style>
  <w:style w:type="paragraph" w:customStyle="1" w:styleId="61">
    <w:name w:val="Char Char Char Char"/>
    <w:basedOn w:val="10"/>
    <w:qFormat/>
    <w:uiPriority w:val="0"/>
    <w:pPr>
      <w:adjustRightInd w:val="0"/>
      <w:snapToGrid w:val="0"/>
      <w:spacing w:line="360" w:lineRule="auto"/>
    </w:pPr>
  </w:style>
  <w:style w:type="paragraph" w:customStyle="1" w:styleId="62">
    <w:name w:val="xl100"/>
    <w:basedOn w:val="1"/>
    <w:qFormat/>
    <w:uiPriority w:val="0"/>
    <w:pPr>
      <w:widowControl/>
      <w:pBdr>
        <w:left w:val="single" w:color="auto" w:sz="8"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szCs w:val="24"/>
    </w:rPr>
  </w:style>
  <w:style w:type="paragraph" w:customStyle="1" w:styleId="63">
    <w:name w:val="Char Char Char"/>
    <w:basedOn w:val="1"/>
    <w:qFormat/>
    <w:uiPriority w:val="0"/>
  </w:style>
  <w:style w:type="paragraph" w:customStyle="1" w:styleId="64">
    <w:name w:val="xl111"/>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0"/>
    </w:rPr>
  </w:style>
  <w:style w:type="paragraph" w:customStyle="1" w:styleId="65">
    <w:name w:val="Char Char Char Char Char Char Char1 Char"/>
    <w:basedOn w:val="1"/>
    <w:qFormat/>
    <w:uiPriority w:val="0"/>
    <w:rPr>
      <w:rFonts w:ascii="Tahoma" w:hAnsi="Tahoma"/>
      <w:sz w:val="24"/>
    </w:rPr>
  </w:style>
  <w:style w:type="paragraph" w:styleId="66">
    <w:name w:val="No Spacing"/>
    <w:qFormat/>
    <w:uiPriority w:val="0"/>
    <w:pPr>
      <w:widowControl w:val="0"/>
      <w:jc w:val="both"/>
    </w:pPr>
    <w:rPr>
      <w:rFonts w:ascii="黑体" w:hAnsi="黑体" w:eastAsia="宋体" w:cs="黑体"/>
      <w:kern w:val="2"/>
      <w:sz w:val="21"/>
      <w:szCs w:val="24"/>
      <w:lang w:val="en-US" w:eastAsia="zh-CN" w:bidi="ar-SA"/>
    </w:rPr>
  </w:style>
  <w:style w:type="paragraph" w:customStyle="1" w:styleId="67">
    <w:name w:val="样式1"/>
    <w:basedOn w:val="6"/>
    <w:qFormat/>
    <w:uiPriority w:val="0"/>
    <w:pPr>
      <w:spacing w:line="300" w:lineRule="exact"/>
    </w:pPr>
    <w:rPr>
      <w:rFonts w:ascii="Times New Roman" w:hAnsi="Times New Roman" w:eastAsia="宋体"/>
      <w:sz w:val="24"/>
    </w:rPr>
  </w:style>
  <w:style w:type="paragraph" w:customStyle="1" w:styleId="68">
    <w:name w:val="正文 1"/>
    <w:basedOn w:val="1"/>
    <w:qFormat/>
    <w:uiPriority w:val="0"/>
    <w:pPr>
      <w:widowControl/>
      <w:adjustRightInd w:val="0"/>
      <w:snapToGrid w:val="0"/>
      <w:spacing w:before="40" w:after="40" w:line="360" w:lineRule="auto"/>
      <w:ind w:left="1134"/>
      <w:jc w:val="left"/>
    </w:pPr>
  </w:style>
  <w:style w:type="paragraph" w:customStyle="1" w:styleId="69">
    <w:name w:val="正文段"/>
    <w:basedOn w:val="1"/>
    <w:qFormat/>
    <w:uiPriority w:val="0"/>
    <w:pPr>
      <w:widowControl/>
      <w:adjustRightInd w:val="0"/>
      <w:spacing w:after="240" w:line="360" w:lineRule="atLeast"/>
      <w:ind w:firstLine="454"/>
      <w:textAlignment w:val="bottom"/>
    </w:pPr>
    <w:rPr>
      <w:rFonts w:ascii="宋体"/>
      <w:kern w:val="0"/>
      <w:sz w:val="24"/>
    </w:rPr>
  </w:style>
  <w:style w:type="paragraph" w:customStyle="1" w:styleId="70">
    <w:name w:val="Char Char Char Char Char Char Char Char Char"/>
    <w:basedOn w:val="1"/>
    <w:qFormat/>
    <w:uiPriority w:val="0"/>
    <w:rPr>
      <w:szCs w:val="21"/>
    </w:rPr>
  </w:style>
  <w:style w:type="paragraph" w:customStyle="1" w:styleId="71">
    <w:name w:val="段"/>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72">
    <w:name w:val="文档1"/>
    <w:basedOn w:val="1"/>
    <w:qFormat/>
    <w:uiPriority w:val="0"/>
    <w:pPr>
      <w:spacing w:line="560" w:lineRule="exact"/>
      <w:ind w:firstLine="200" w:firstLineChars="200"/>
    </w:pPr>
    <w:rPr>
      <w:rFonts w:eastAsia="方正仿宋简体"/>
      <w:sz w:val="32"/>
      <w:szCs w:val="32"/>
    </w:rPr>
  </w:style>
  <w:style w:type="paragraph" w:customStyle="1" w:styleId="73">
    <w:name w:val="列出段落1"/>
    <w:basedOn w:val="1"/>
    <w:qFormat/>
    <w:uiPriority w:val="0"/>
    <w:pPr>
      <w:ind w:firstLine="420" w:firstLineChars="200"/>
    </w:pPr>
    <w:rPr>
      <w:szCs w:val="24"/>
    </w:rPr>
  </w:style>
  <w:style w:type="paragraph" w:customStyle="1" w:styleId="74">
    <w:name w:val="D&amp;L"/>
    <w:basedOn w:val="24"/>
    <w:qFormat/>
    <w:uiPriority w:val="0"/>
    <w:pPr>
      <w:pBdr>
        <w:bottom w:val="thinThickSmallGap" w:color="auto" w:sz="18" w:space="1"/>
      </w:pBdr>
      <w:adjustRightInd w:val="0"/>
      <w:snapToGrid/>
      <w:spacing w:line="240" w:lineRule="atLeast"/>
    </w:pPr>
    <w:rPr>
      <w:kern w:val="0"/>
      <w:sz w:val="24"/>
      <w:szCs w:val="20"/>
    </w:rPr>
  </w:style>
  <w:style w:type="paragraph" w:customStyle="1" w:styleId="75">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4"/>
      <w:szCs w:val="24"/>
    </w:rPr>
  </w:style>
  <w:style w:type="paragraph" w:customStyle="1" w:styleId="76">
    <w:name w:val="Char"/>
    <w:basedOn w:val="1"/>
    <w:qFormat/>
    <w:uiPriority w:val="0"/>
  </w:style>
  <w:style w:type="paragraph" w:customStyle="1" w:styleId="77">
    <w:name w:val="tgt1"/>
    <w:basedOn w:val="1"/>
    <w:qFormat/>
    <w:uiPriority w:val="0"/>
    <w:pPr>
      <w:widowControl/>
      <w:spacing w:after="136"/>
      <w:jc w:val="left"/>
    </w:pPr>
    <w:rPr>
      <w:rFonts w:ascii="宋体" w:hAnsi="宋体" w:cs="宋体"/>
      <w:kern w:val="0"/>
      <w:sz w:val="24"/>
      <w:szCs w:val="24"/>
    </w:rPr>
  </w:style>
  <w:style w:type="paragraph" w:customStyle="1" w:styleId="78">
    <w:name w:val="Char Char Char Char Char Char Char Char Char Char Char Char Char Char Char Char Char Char Char Char1 Char"/>
    <w:basedOn w:val="1"/>
    <w:qFormat/>
    <w:uiPriority w:val="0"/>
    <w:rPr>
      <w:szCs w:val="24"/>
    </w:rPr>
  </w:style>
  <w:style w:type="paragraph" w:customStyle="1" w:styleId="79">
    <w:name w:val="Char1"/>
    <w:basedOn w:val="1"/>
    <w:qFormat/>
    <w:uiPriority w:val="0"/>
    <w:rPr>
      <w:rFonts w:ascii="仿宋_GB2312" w:eastAsia="仿宋_GB2312"/>
      <w:b/>
      <w:sz w:val="32"/>
      <w:szCs w:val="32"/>
    </w:rPr>
  </w:style>
  <w:style w:type="paragraph" w:customStyle="1" w:styleId="80">
    <w:name w:val="p0"/>
    <w:basedOn w:val="1"/>
    <w:qFormat/>
    <w:uiPriority w:val="0"/>
    <w:pPr>
      <w:widowControl/>
      <w:jc w:val="left"/>
    </w:pPr>
    <w:rPr>
      <w:kern w:val="0"/>
      <w:sz w:val="20"/>
    </w:rPr>
  </w:style>
  <w:style w:type="paragraph" w:customStyle="1" w:styleId="81">
    <w:name w:val="xl31"/>
    <w:basedOn w:val="1"/>
    <w:qFormat/>
    <w:uiPriority w:val="0"/>
    <w:pPr>
      <w:widowControl/>
      <w:spacing w:before="100" w:beforeAutospacing="1" w:after="100" w:afterAutospacing="1"/>
      <w:jc w:val="center"/>
    </w:pPr>
    <w:rPr>
      <w:rFonts w:ascii="宋体" w:hAnsi="宋体"/>
      <w:b/>
      <w:bCs/>
      <w:kern w:val="0"/>
      <w:sz w:val="28"/>
      <w:szCs w:val="28"/>
    </w:rPr>
  </w:style>
  <w:style w:type="paragraph" w:customStyle="1" w:styleId="82">
    <w:name w:val="泰豪正文"/>
    <w:next w:val="59"/>
    <w:qFormat/>
    <w:uiPriority w:val="0"/>
    <w:pPr>
      <w:spacing w:line="360" w:lineRule="auto"/>
      <w:ind w:firstLine="200" w:firstLineChars="200"/>
    </w:pPr>
    <w:rPr>
      <w:rFonts w:ascii="Times New Roman" w:hAnsi="Times New Roman" w:eastAsia="宋体" w:cs="Times New Roman"/>
      <w:sz w:val="24"/>
      <w:lang w:val="en-US" w:eastAsia="zh-CN" w:bidi="ar-SA"/>
    </w:rPr>
  </w:style>
  <w:style w:type="character" w:customStyle="1" w:styleId="83">
    <w:name w:val="正文文本 字符"/>
    <w:basedOn w:val="41"/>
    <w:link w:val="12"/>
    <w:qFormat/>
    <w:uiPriority w:val="0"/>
    <w:rPr>
      <w:rFonts w:ascii="Arial" w:hAnsi="Arial" w:eastAsia="黑体"/>
      <w:b/>
      <w:kern w:val="2"/>
      <w:sz w:val="32"/>
    </w:rPr>
  </w:style>
  <w:style w:type="character" w:customStyle="1" w:styleId="84">
    <w:name w:val="正文首行缩进 字符"/>
    <w:basedOn w:val="83"/>
    <w:link w:val="36"/>
    <w:qFormat/>
    <w:uiPriority w:val="0"/>
    <w:rPr>
      <w:rFonts w:ascii="Arial" w:hAnsi="Arial" w:eastAsia="黑体"/>
      <w:kern w:val="2"/>
      <w:sz w:val="32"/>
    </w:rPr>
  </w:style>
  <w:style w:type="character" w:customStyle="1" w:styleId="85">
    <w:name w:val="标题 2 字符"/>
    <w:basedOn w:val="41"/>
    <w:link w:val="4"/>
    <w:qFormat/>
    <w:uiPriority w:val="0"/>
    <w:rPr>
      <w:rFonts w:ascii="Arial" w:hAnsi="Arial" w:eastAsia="黑体"/>
      <w:b/>
      <w:bCs/>
      <w:kern w:val="2"/>
      <w:sz w:val="32"/>
      <w:szCs w:val="32"/>
    </w:rPr>
  </w:style>
  <w:style w:type="paragraph" w:customStyle="1" w:styleId="86">
    <w:name w:val="表格文字"/>
    <w:basedOn w:val="1"/>
    <w:qFormat/>
    <w:uiPriority w:val="0"/>
    <w:pPr>
      <w:spacing w:before="25" w:after="25"/>
    </w:pPr>
    <w:rPr>
      <w:rFonts w:ascii="Times New Roman" w:hAnsi="Times New Roman"/>
      <w:bCs/>
      <w:color w:val="000000"/>
      <w:spacing w:val="10"/>
    </w:rPr>
  </w:style>
  <w:style w:type="character" w:customStyle="1" w:styleId="87">
    <w:name w:val="纯文本 Char1"/>
    <w:link w:val="88"/>
    <w:qFormat/>
    <w:uiPriority w:val="0"/>
    <w:rPr>
      <w:rFonts w:ascii="宋体" w:hAnsi="Courier New"/>
    </w:rPr>
  </w:style>
  <w:style w:type="paragraph" w:customStyle="1" w:styleId="88">
    <w:name w:val="纯文本1"/>
    <w:basedOn w:val="1"/>
    <w:link w:val="87"/>
    <w:qFormat/>
    <w:uiPriority w:val="0"/>
    <w:rPr>
      <w:rFonts w:ascii="宋体" w:hAnsi="Courier New"/>
      <w:kern w:val="0"/>
      <w:sz w:val="20"/>
    </w:rPr>
  </w:style>
  <w:style w:type="paragraph" w:customStyle="1" w:styleId="89">
    <w:name w:val="日期1"/>
    <w:basedOn w:val="1"/>
    <w:next w:val="1"/>
    <w:qFormat/>
    <w:uiPriority w:val="0"/>
    <w:rPr>
      <w:rFonts w:ascii="仿宋_GB2312" w:hAnsi="Times New Roman" w:eastAsia="仿宋_GB2312"/>
      <w:sz w:val="30"/>
    </w:rPr>
  </w:style>
  <w:style w:type="paragraph" w:customStyle="1" w:styleId="90">
    <w:name w:val="普通(网站)3"/>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91">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character" w:customStyle="1" w:styleId="92">
    <w:name w:val="正文文本缩进 字符"/>
    <w:basedOn w:val="41"/>
    <w:link w:val="14"/>
    <w:qFormat/>
    <w:uiPriority w:val="0"/>
    <w:rPr>
      <w:rFonts w:ascii="Arial" w:hAnsi="Arial" w:eastAsia="仿宋_GB2312"/>
      <w:kern w:val="2"/>
      <w:sz w:val="28"/>
    </w:rPr>
  </w:style>
  <w:style w:type="character" w:customStyle="1" w:styleId="93">
    <w:name w:val="正文首行缩进 2 字符"/>
    <w:basedOn w:val="92"/>
    <w:link w:val="37"/>
    <w:qFormat/>
    <w:uiPriority w:val="99"/>
    <w:rPr>
      <w:rFonts w:ascii="Times New Roman" w:hAnsi="Times New Roman" w:eastAsia="仿宋_GB2312"/>
      <w:kern w:val="2"/>
      <w:sz w:val="21"/>
      <w:szCs w:val="24"/>
    </w:rPr>
  </w:style>
  <w:style w:type="paragraph" w:customStyle="1" w:styleId="94">
    <w:name w:val="【正文】"/>
    <w:basedOn w:val="1"/>
    <w:qFormat/>
    <w:uiPriority w:val="0"/>
    <w:pPr>
      <w:spacing w:line="360" w:lineRule="auto"/>
      <w:ind w:firstLine="480" w:firstLineChars="200"/>
    </w:pPr>
    <w:rPr>
      <w:kern w:val="0"/>
      <w:sz w:val="24"/>
      <w:szCs w:val="24"/>
    </w:rPr>
  </w:style>
  <w:style w:type="paragraph" w:customStyle="1" w:styleId="95">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character" w:customStyle="1" w:styleId="96">
    <w:name w:val="批注文字 字符"/>
    <w:basedOn w:val="41"/>
    <w:link w:val="11"/>
    <w:semiHidden/>
    <w:qFormat/>
    <w:uiPriority w:val="0"/>
    <w:rPr>
      <w:kern w:val="2"/>
      <w:sz w:val="21"/>
    </w:rPr>
  </w:style>
  <w:style w:type="character" w:customStyle="1" w:styleId="97">
    <w:name w:val="批注主题 字符"/>
    <w:basedOn w:val="96"/>
    <w:link w:val="35"/>
    <w:semiHidden/>
    <w:qFormat/>
    <w:uiPriority w:val="0"/>
    <w:rPr>
      <w:b/>
      <w:bCs/>
      <w:kern w:val="2"/>
      <w:sz w:val="21"/>
    </w:rPr>
  </w:style>
  <w:style w:type="paragraph" w:customStyle="1" w:styleId="98">
    <w:name w:val="普通(网站)1"/>
    <w:basedOn w:val="1"/>
    <w:qFormat/>
    <w:uiPriority w:val="0"/>
    <w:pPr>
      <w:widowControl/>
      <w:spacing w:before="100" w:beforeAutospacing="1" w:after="100" w:afterAutospacing="1"/>
      <w:jc w:val="left"/>
    </w:pPr>
    <w:rPr>
      <w:rFonts w:ascii="宋体" w:hAnsi="宋体" w:cs="宋体"/>
      <w:kern w:val="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753A478-98A6-4255-ADFD-7ED3687A2C89}">
  <ds:schemaRefs/>
</ds:datastoreItem>
</file>

<file path=docProps/app.xml><?xml version="1.0" encoding="utf-8"?>
<Properties xmlns="http://schemas.openxmlformats.org/officeDocument/2006/extended-properties" xmlns:vt="http://schemas.openxmlformats.org/officeDocument/2006/docPropsVTypes">
  <Template>Normal.dotm</Template>
  <Company>安徽省政府采购中心</Company>
  <Pages>35</Pages>
  <Words>2573</Words>
  <Characters>14670</Characters>
  <Lines>122</Lines>
  <Paragraphs>34</Paragraphs>
  <TotalTime>11</TotalTime>
  <ScaleCrop>false</ScaleCrop>
  <LinksUpToDate>false</LinksUpToDate>
  <CharactersWithSpaces>17209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2023-01-13T02:46:00Z</dcterms:created>
  <dc:creator>邓建成</dc:creator>
  <cp:lastModifiedBy>彡彡的小晴天</cp:lastModifiedBy>
  <cp:lastPrinted>2023-09-07T09:28:00Z</cp:lastPrinted>
  <dcterms:modified xsi:type="dcterms:W3CDTF">2023-11-20T07:20:17Z</dcterms:modified>
  <dc:title>目    录</dc:title>
  <cp:revision>200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7B7D5861ACF04530A203B93F088C56D3_13</vt:lpwstr>
  </property>
</Properties>
</file>